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2A3DA">
      <w:pPr>
        <w:keepNext w:val="0"/>
        <w:keepLines w:val="0"/>
        <w:pageBreakBefore w:val="0"/>
        <w:widowControl/>
        <w:kinsoku/>
        <w:wordWrap/>
        <w:overflowPunct/>
        <w:topLinePunct w:val="0"/>
        <w:autoSpaceDE/>
        <w:autoSpaceDN/>
        <w:bidi w:val="0"/>
        <w:adjustRightInd/>
        <w:snapToGrid/>
        <w:spacing w:after="313" w:afterLines="100" w:line="360" w:lineRule="auto"/>
        <w:jc w:val="center"/>
        <w:textAlignment w:val="auto"/>
        <w:rPr>
          <w:rFonts w:hint="eastAsia"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val="en-US" w:eastAsia="zh-CN"/>
        </w:rPr>
        <w:t>江东颐养办公电脑512G固态硬盘采购及上门安装调试项目</w:t>
      </w:r>
    </w:p>
    <w:p w14:paraId="512A9D4C">
      <w:pPr>
        <w:keepNext w:val="0"/>
        <w:keepLines w:val="0"/>
        <w:pageBreakBefore w:val="0"/>
        <w:widowControl/>
        <w:kinsoku/>
        <w:wordWrap/>
        <w:overflowPunct/>
        <w:topLinePunct w:val="0"/>
        <w:autoSpaceDE/>
        <w:autoSpaceDN/>
        <w:bidi w:val="0"/>
        <w:adjustRightInd/>
        <w:snapToGrid/>
        <w:spacing w:after="313" w:afterLines="100" w:line="360" w:lineRule="auto"/>
        <w:jc w:val="center"/>
        <w:textAlignment w:val="auto"/>
        <w:rPr>
          <w:rFonts w:hint="default"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val="en-US" w:eastAsia="zh-CN"/>
        </w:rPr>
        <w:t>采购公告</w:t>
      </w:r>
    </w:p>
    <w:p w14:paraId="058235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项目概况</w:t>
      </w:r>
    </w:p>
    <w:p w14:paraId="6E5F1E2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公开选聘</w:t>
      </w:r>
      <w:r>
        <w:rPr>
          <w:rFonts w:hint="eastAsia" w:ascii="宋体" w:hAnsi="宋体" w:eastAsia="宋体" w:cs="宋体"/>
          <w:b w:val="0"/>
          <w:bCs/>
          <w:color w:val="333333"/>
          <w:kern w:val="0"/>
          <w:sz w:val="24"/>
          <w:szCs w:val="24"/>
          <w:highlight w:val="none"/>
          <w:lang w:eastAsia="zh-CN"/>
        </w:rPr>
        <w:t>办公电脑512G固态硬盘</w:t>
      </w:r>
      <w:r>
        <w:rPr>
          <w:rFonts w:hint="eastAsia" w:ascii="宋体" w:hAnsi="宋体" w:eastAsia="宋体" w:cs="宋体"/>
          <w:b w:val="0"/>
          <w:bCs/>
          <w:color w:val="333333"/>
          <w:kern w:val="0"/>
          <w:sz w:val="24"/>
          <w:szCs w:val="24"/>
          <w:highlight w:val="none"/>
          <w:lang w:val="en-US" w:eastAsia="zh-CN"/>
        </w:rPr>
        <w:t>采购及</w:t>
      </w:r>
      <w:r>
        <w:rPr>
          <w:rFonts w:hint="eastAsia" w:ascii="宋体" w:hAnsi="宋体" w:eastAsia="宋体" w:cs="宋体"/>
          <w:b w:val="0"/>
          <w:bCs/>
          <w:color w:val="333333"/>
          <w:kern w:val="0"/>
          <w:sz w:val="24"/>
          <w:szCs w:val="24"/>
          <w:highlight w:val="none"/>
          <w:lang w:eastAsia="zh-CN"/>
        </w:rPr>
        <w:t>安装</w:t>
      </w:r>
      <w:r>
        <w:rPr>
          <w:rFonts w:hint="eastAsia" w:ascii="宋体" w:hAnsi="宋体" w:eastAsia="宋体" w:cs="宋体"/>
          <w:b w:val="0"/>
          <w:bCs/>
          <w:color w:val="333333"/>
          <w:kern w:val="0"/>
          <w:sz w:val="24"/>
          <w:szCs w:val="24"/>
          <w:highlight w:val="none"/>
        </w:rPr>
        <w:t>服务机构，承担江东颐养办公电脑512G固态硬盘采购及上门安装调试及</w:t>
      </w:r>
      <w:r>
        <w:rPr>
          <w:rFonts w:hint="eastAsia" w:ascii="宋体" w:hAnsi="宋体" w:eastAsia="宋体" w:cs="宋体"/>
          <w:b w:val="0"/>
          <w:bCs/>
          <w:color w:val="333333"/>
          <w:kern w:val="0"/>
          <w:sz w:val="24"/>
          <w:szCs w:val="24"/>
          <w:highlight w:val="none"/>
          <w:lang w:val="en-US" w:eastAsia="zh-CN"/>
        </w:rPr>
        <w:t>其他相关</w:t>
      </w:r>
      <w:r>
        <w:rPr>
          <w:rFonts w:hint="eastAsia" w:ascii="宋体" w:hAnsi="宋体" w:eastAsia="宋体" w:cs="宋体"/>
          <w:b w:val="0"/>
          <w:bCs/>
          <w:color w:val="333333"/>
          <w:kern w:val="0"/>
          <w:sz w:val="24"/>
          <w:szCs w:val="24"/>
          <w:highlight w:val="none"/>
        </w:rPr>
        <w:t>工作。</w:t>
      </w:r>
    </w:p>
    <w:p w14:paraId="73799344">
      <w:pPr>
        <w:keepNext w:val="0"/>
        <w:keepLines w:val="0"/>
        <w:pageBreakBefore w:val="0"/>
        <w:widowControl/>
        <w:kinsoku/>
        <w:wordWrap/>
        <w:overflowPunct/>
        <w:topLinePunct w:val="0"/>
        <w:autoSpaceDE/>
        <w:autoSpaceDN/>
        <w:bidi w:val="0"/>
        <w:adjustRightInd/>
        <w:snapToGrid/>
        <w:spacing w:line="52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一、项目基本情况</w:t>
      </w:r>
    </w:p>
    <w:p w14:paraId="386E0C3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1.项目名称：江东颐养办公电脑512G固态硬盘采购及上门安装调试项目</w:t>
      </w:r>
    </w:p>
    <w:p w14:paraId="3CE13DE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lang w:eastAsia="zh-CN"/>
        </w:rPr>
      </w:pPr>
      <w:r>
        <w:rPr>
          <w:rFonts w:hint="eastAsia" w:ascii="宋体" w:hAnsi="宋体" w:eastAsia="宋体" w:cs="宋体"/>
          <w:b w:val="0"/>
          <w:bCs/>
          <w:color w:val="333333"/>
          <w:kern w:val="0"/>
          <w:sz w:val="24"/>
          <w:szCs w:val="24"/>
          <w:highlight w:val="none"/>
        </w:rPr>
        <w:t>2.采购方式：</w:t>
      </w:r>
      <w:r>
        <w:rPr>
          <w:rFonts w:hint="eastAsia" w:ascii="宋体" w:hAnsi="宋体" w:eastAsia="宋体" w:cs="宋体"/>
          <w:b w:val="0"/>
          <w:bCs/>
          <w:color w:val="333333"/>
          <w:kern w:val="0"/>
          <w:sz w:val="24"/>
          <w:szCs w:val="24"/>
          <w:highlight w:val="none"/>
          <w:lang w:val="en-US" w:eastAsia="zh-CN"/>
        </w:rPr>
        <w:t>公开招标</w:t>
      </w:r>
    </w:p>
    <w:p w14:paraId="195BBB2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rPr>
      </w:pPr>
      <w:r>
        <w:rPr>
          <w:rFonts w:hint="eastAsia" w:ascii="宋体" w:hAnsi="宋体" w:eastAsia="宋体" w:cs="宋体"/>
          <w:b w:val="0"/>
          <w:bCs/>
          <w:color w:val="333333"/>
          <w:kern w:val="0"/>
          <w:sz w:val="24"/>
          <w:szCs w:val="24"/>
          <w:highlight w:val="none"/>
        </w:rPr>
        <w:t>3.控制价：</w:t>
      </w:r>
      <w:r>
        <w:rPr>
          <w:rFonts w:hint="eastAsia" w:ascii="宋体" w:hAnsi="宋体" w:eastAsia="宋体" w:cs="宋体"/>
          <w:b w:val="0"/>
          <w:bCs/>
          <w:color w:val="333333"/>
          <w:kern w:val="0"/>
          <w:sz w:val="24"/>
          <w:szCs w:val="24"/>
          <w:highlight w:val="none"/>
          <w:lang w:val="en-US" w:eastAsia="zh-CN"/>
        </w:rPr>
        <w:t>1.39万元</w:t>
      </w:r>
    </w:p>
    <w:p w14:paraId="229B985D">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4.项目工期：</w:t>
      </w:r>
      <w:r>
        <w:rPr>
          <w:rFonts w:hint="eastAsia" w:ascii="宋体" w:hAnsi="宋体" w:eastAsia="宋体" w:cs="宋体"/>
          <w:b w:val="0"/>
          <w:bCs/>
          <w:color w:val="333333"/>
          <w:kern w:val="0"/>
          <w:sz w:val="24"/>
          <w:szCs w:val="24"/>
          <w:highlight w:val="none"/>
          <w:lang w:val="en-US" w:eastAsia="zh-CN"/>
        </w:rPr>
        <w:t>硬盘到货后</w:t>
      </w:r>
      <w:r>
        <w:rPr>
          <w:rFonts w:hint="eastAsia" w:ascii="宋体" w:hAnsi="宋体" w:eastAsia="宋体" w:cs="宋体"/>
          <w:b w:val="0"/>
          <w:bCs/>
          <w:color w:val="333333"/>
          <w:kern w:val="0"/>
          <w:sz w:val="24"/>
          <w:szCs w:val="24"/>
          <w:highlight w:val="yellow"/>
          <w:lang w:val="en-US" w:eastAsia="zh-CN"/>
        </w:rPr>
        <w:t>3-5</w:t>
      </w:r>
      <w:r>
        <w:rPr>
          <w:rFonts w:hint="eastAsia" w:ascii="宋体" w:hAnsi="宋体" w:eastAsia="宋体" w:cs="宋体"/>
          <w:b w:val="0"/>
          <w:bCs/>
          <w:color w:val="333333"/>
          <w:kern w:val="0"/>
          <w:sz w:val="24"/>
          <w:szCs w:val="24"/>
          <w:highlight w:val="yellow"/>
        </w:rPr>
        <w:t>日历天</w:t>
      </w:r>
      <w:r>
        <w:rPr>
          <w:rFonts w:hint="eastAsia" w:ascii="宋体" w:hAnsi="宋体" w:eastAsia="宋体" w:cs="宋体"/>
          <w:b w:val="0"/>
          <w:bCs/>
          <w:color w:val="333333"/>
          <w:kern w:val="0"/>
          <w:sz w:val="24"/>
          <w:szCs w:val="24"/>
          <w:highlight w:val="none"/>
        </w:rPr>
        <w:t>（具体开工时间以采购人要求为准）</w:t>
      </w:r>
    </w:p>
    <w:p w14:paraId="0F59AC1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5. 本项目是否接受联合体投标：否</w:t>
      </w:r>
    </w:p>
    <w:p w14:paraId="588B2BB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bCs w:val="0"/>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6.付款方式：</w:t>
      </w:r>
      <w:r>
        <w:rPr>
          <w:rFonts w:hint="eastAsia" w:ascii="宋体" w:hAnsi="宋体" w:eastAsia="宋体" w:cs="宋体"/>
          <w:b/>
          <w:bCs w:val="0"/>
          <w:color w:val="333333"/>
          <w:kern w:val="0"/>
          <w:sz w:val="24"/>
          <w:szCs w:val="24"/>
          <w:highlight w:val="none"/>
          <w:lang w:val="en-US" w:eastAsia="zh-CN"/>
        </w:rPr>
        <w:t>全部设备到货、安装及调试完成，经采购方确认后支付至合同总价款的95%；质保期满设备无遗留质量问题，支付至合同总价款的5%。</w:t>
      </w:r>
    </w:p>
    <w:p w14:paraId="7FD8FD3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lang w:val="en-US" w:eastAsia="zh-CN"/>
        </w:rPr>
        <w:t>7.</w:t>
      </w:r>
      <w:r>
        <w:rPr>
          <w:rFonts w:hint="eastAsia" w:ascii="宋体" w:hAnsi="宋体" w:eastAsia="宋体" w:cs="宋体"/>
          <w:b/>
          <w:bCs w:val="0"/>
          <w:color w:val="333333"/>
          <w:kern w:val="0"/>
          <w:sz w:val="24"/>
          <w:szCs w:val="24"/>
          <w:highlight w:val="none"/>
        </w:rPr>
        <w:t>质保期</w:t>
      </w:r>
      <w:r>
        <w:rPr>
          <w:rFonts w:hint="eastAsia" w:ascii="宋体" w:hAnsi="宋体" w:eastAsia="宋体" w:cs="宋体"/>
          <w:b/>
          <w:bCs w:val="0"/>
          <w:color w:val="333333"/>
          <w:kern w:val="0"/>
          <w:sz w:val="24"/>
          <w:szCs w:val="24"/>
          <w:highlight w:val="none"/>
          <w:lang w:eastAsia="zh-CN"/>
        </w:rPr>
        <w:t>：</w:t>
      </w:r>
      <w:r>
        <w:rPr>
          <w:rFonts w:hint="eastAsia" w:ascii="宋体" w:hAnsi="宋体" w:eastAsia="宋体" w:cs="宋体"/>
          <w:b/>
          <w:bCs w:val="0"/>
          <w:color w:val="333333"/>
          <w:kern w:val="0"/>
          <w:sz w:val="24"/>
          <w:szCs w:val="24"/>
          <w:highlight w:val="none"/>
          <w:lang w:val="en-US" w:eastAsia="zh-CN"/>
        </w:rPr>
        <w:t>针对本项目</w:t>
      </w:r>
      <w:r>
        <w:rPr>
          <w:rFonts w:hint="eastAsia" w:ascii="宋体" w:hAnsi="宋体" w:eastAsia="宋体" w:cs="宋体"/>
          <w:b/>
          <w:bCs w:val="0"/>
          <w:color w:val="333333"/>
          <w:kern w:val="0"/>
          <w:sz w:val="24"/>
          <w:szCs w:val="24"/>
          <w:highlight w:val="none"/>
        </w:rPr>
        <w:t>提供</w:t>
      </w:r>
      <w:r>
        <w:rPr>
          <w:rFonts w:hint="eastAsia" w:ascii="宋体" w:hAnsi="宋体" w:eastAsia="宋体" w:cs="宋体"/>
          <w:b/>
          <w:bCs w:val="0"/>
          <w:color w:val="333333"/>
          <w:kern w:val="0"/>
          <w:sz w:val="24"/>
          <w:szCs w:val="24"/>
          <w:highlight w:val="none"/>
          <w:lang w:val="en-US" w:eastAsia="zh-CN"/>
        </w:rPr>
        <w:t>1年</w:t>
      </w:r>
      <w:r>
        <w:rPr>
          <w:rFonts w:hint="eastAsia" w:ascii="宋体" w:hAnsi="宋体" w:eastAsia="宋体" w:cs="宋体"/>
          <w:b/>
          <w:bCs w:val="0"/>
          <w:color w:val="333333"/>
          <w:kern w:val="0"/>
          <w:sz w:val="24"/>
          <w:szCs w:val="24"/>
          <w:highlight w:val="none"/>
        </w:rPr>
        <w:t>的质保服务（自</w:t>
      </w:r>
      <w:r>
        <w:rPr>
          <w:rFonts w:hint="eastAsia" w:ascii="宋体" w:hAnsi="宋体" w:eastAsia="宋体" w:cs="宋体"/>
          <w:b/>
          <w:bCs w:val="0"/>
          <w:color w:val="333333"/>
          <w:kern w:val="0"/>
          <w:sz w:val="24"/>
          <w:szCs w:val="24"/>
          <w:highlight w:val="none"/>
          <w:lang w:val="en-US" w:eastAsia="zh-CN"/>
        </w:rPr>
        <w:t>采购人确认</w:t>
      </w:r>
      <w:r>
        <w:rPr>
          <w:rFonts w:hint="eastAsia" w:ascii="宋体" w:hAnsi="宋体" w:eastAsia="宋体" w:cs="宋体"/>
          <w:b/>
          <w:bCs w:val="0"/>
          <w:color w:val="333333"/>
          <w:kern w:val="0"/>
          <w:sz w:val="24"/>
          <w:szCs w:val="24"/>
          <w:highlight w:val="none"/>
        </w:rPr>
        <w:t>之日起计算）。</w:t>
      </w:r>
    </w:p>
    <w:p w14:paraId="2B4AC1B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lang w:val="en-US" w:eastAsia="zh-CN"/>
        </w:rPr>
        <w:t>供应商</w:t>
      </w:r>
      <w:r>
        <w:rPr>
          <w:rFonts w:hint="eastAsia" w:ascii="宋体" w:hAnsi="宋体" w:eastAsia="宋体" w:cs="宋体"/>
          <w:b/>
          <w:bCs w:val="0"/>
          <w:color w:val="333333"/>
          <w:kern w:val="0"/>
          <w:sz w:val="24"/>
          <w:szCs w:val="24"/>
          <w:highlight w:val="none"/>
        </w:rPr>
        <w:t>保证所供货物和服务完全符合本合同规定的规格、性能，货物和服务质量及要求满足相关标准。质保期内出现质量问题，成交供应商负责包退、包换，所有质保费用均已包含在总报价中。</w:t>
      </w:r>
    </w:p>
    <w:p w14:paraId="0102F95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二、供应商资格要求</w:t>
      </w:r>
    </w:p>
    <w:p w14:paraId="7A74C4F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1.本项目供应商需满足以下条件：</w:t>
      </w:r>
    </w:p>
    <w:p w14:paraId="6FDE4D8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（1）投标人须具有独立法人资格的企业或具有经营资格能独立承担民事责任的事业单位。</w:t>
      </w:r>
    </w:p>
    <w:p w14:paraId="6603DDDB">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bCs w:val="0"/>
          <w:color w:val="333333"/>
          <w:kern w:val="0"/>
          <w:sz w:val="24"/>
          <w:szCs w:val="24"/>
          <w:highlight w:val="none"/>
          <w:lang w:eastAsia="zh-CN"/>
        </w:rPr>
      </w:pPr>
      <w:r>
        <w:rPr>
          <w:rFonts w:hint="eastAsia" w:ascii="宋体" w:hAnsi="宋体" w:eastAsia="宋体" w:cs="宋体"/>
          <w:b w:val="0"/>
          <w:bCs/>
          <w:color w:val="333333"/>
          <w:kern w:val="0"/>
          <w:sz w:val="24"/>
          <w:szCs w:val="24"/>
          <w:highlight w:val="none"/>
        </w:rPr>
        <w:t>（2）项目资质：</w:t>
      </w:r>
      <w:r>
        <w:rPr>
          <w:rFonts w:hint="eastAsia" w:ascii="宋体" w:hAnsi="宋体" w:eastAsia="宋体" w:cs="宋体"/>
          <w:b/>
          <w:bCs w:val="0"/>
          <w:color w:val="333333"/>
          <w:kern w:val="0"/>
          <w:sz w:val="24"/>
          <w:szCs w:val="24"/>
          <w:highlight w:val="none"/>
          <w:lang w:val="en-US" w:eastAsia="zh-CN"/>
        </w:rPr>
        <w:t>无</w:t>
      </w:r>
      <w:r>
        <w:rPr>
          <w:rFonts w:hint="eastAsia" w:ascii="宋体" w:hAnsi="宋体" w:eastAsia="宋体" w:cs="宋体"/>
          <w:b/>
          <w:bCs w:val="0"/>
          <w:color w:val="333333"/>
          <w:kern w:val="0"/>
          <w:sz w:val="24"/>
          <w:szCs w:val="24"/>
          <w:highlight w:val="none"/>
          <w:lang w:eastAsia="zh-CN"/>
        </w:rPr>
        <w:t>。</w:t>
      </w:r>
    </w:p>
    <w:p w14:paraId="7E0C5B04">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2.供应商单位存在以下不良信用记录情形之一的，不得确定为成交人：</w:t>
      </w:r>
    </w:p>
    <w:p w14:paraId="37157FB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（1）供应商单位被人民法院列入失信被执行人的。</w:t>
      </w:r>
    </w:p>
    <w:p w14:paraId="56F85B7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（2）供应商单位被市场监督管理部门列入企业经营异常名录的。</w:t>
      </w:r>
    </w:p>
    <w:p w14:paraId="23F142C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（3）供应商单位被税务部门列入重大税收违法案件当事人名单的。</w:t>
      </w:r>
    </w:p>
    <w:p w14:paraId="2A78483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（4）供应商单位被人力资源社会保障行政部门列入拖欠农民工工资“黑名单”的。</w:t>
      </w:r>
    </w:p>
    <w:p w14:paraId="13C9F59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3.本项目不接受联合体参选人。</w:t>
      </w:r>
    </w:p>
    <w:p w14:paraId="6393301E">
      <w:pPr>
        <w:keepNext w:val="0"/>
        <w:keepLines w:val="0"/>
        <w:pageBreakBefore w:val="0"/>
        <w:widowControl/>
        <w:kinsoku/>
        <w:wordWrap/>
        <w:overflowPunct/>
        <w:topLinePunct w:val="0"/>
        <w:autoSpaceDE/>
        <w:autoSpaceDN/>
        <w:bidi w:val="0"/>
        <w:adjustRightInd/>
        <w:snapToGrid/>
        <w:spacing w:line="52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三、</w:t>
      </w:r>
      <w:r>
        <w:rPr>
          <w:rFonts w:hint="eastAsia" w:ascii="宋体" w:hAnsi="宋体" w:eastAsia="宋体" w:cs="宋体"/>
          <w:b/>
          <w:bCs w:val="0"/>
          <w:color w:val="333333"/>
          <w:kern w:val="0"/>
          <w:sz w:val="24"/>
          <w:szCs w:val="24"/>
          <w:highlight w:val="none"/>
          <w:lang w:val="en-US" w:eastAsia="zh-CN"/>
        </w:rPr>
        <w:t>项目</w:t>
      </w:r>
      <w:r>
        <w:rPr>
          <w:rFonts w:hint="eastAsia" w:ascii="宋体" w:hAnsi="宋体" w:eastAsia="宋体" w:cs="宋体"/>
          <w:b/>
          <w:bCs w:val="0"/>
          <w:color w:val="333333"/>
          <w:kern w:val="0"/>
          <w:sz w:val="24"/>
          <w:szCs w:val="24"/>
          <w:highlight w:val="none"/>
        </w:rPr>
        <w:t>内容及要求</w:t>
      </w:r>
    </w:p>
    <w:p w14:paraId="442E2D2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bCs w:val="0"/>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1.</w:t>
      </w:r>
      <w:r>
        <w:rPr>
          <w:rFonts w:hint="eastAsia" w:ascii="宋体" w:hAnsi="宋体" w:eastAsia="宋体" w:cs="宋体"/>
          <w:b/>
          <w:bCs w:val="0"/>
          <w:color w:val="333333"/>
          <w:kern w:val="0"/>
          <w:sz w:val="24"/>
          <w:szCs w:val="24"/>
          <w:highlight w:val="none"/>
        </w:rPr>
        <w:t>项目内容及要求：</w:t>
      </w:r>
    </w:p>
    <w:tbl>
      <w:tblPr>
        <w:tblStyle w:val="38"/>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1393"/>
        <w:gridCol w:w="4614"/>
        <w:gridCol w:w="737"/>
        <w:gridCol w:w="1306"/>
      </w:tblGrid>
      <w:tr w14:paraId="2095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74" w:type="pct"/>
            <w:shd w:val="clear" w:color="auto" w:fill="D9D9D9"/>
            <w:vAlign w:val="center"/>
          </w:tcPr>
          <w:p w14:paraId="6F55A7CD">
            <w:pPr>
              <w:spacing w:before="40" w:after="40" w:line="240" w:lineRule="auto"/>
              <w:ind w:left="0" w:leftChars="0" w:firstLine="0" w:firstLineChars="0"/>
              <w:jc w:val="both"/>
            </w:pPr>
            <w:r>
              <w:rPr>
                <w:rFonts w:ascii="Times New Roman" w:hAnsi="Times New Roman" w:eastAsia="宋体"/>
                <w:b/>
                <w:sz w:val="21"/>
              </w:rPr>
              <w:t>序号</w:t>
            </w:r>
          </w:p>
        </w:tc>
        <w:tc>
          <w:tcPr>
            <w:tcW w:w="800" w:type="pct"/>
            <w:shd w:val="clear" w:color="auto" w:fill="D9D9D9"/>
            <w:vAlign w:val="center"/>
          </w:tcPr>
          <w:p w14:paraId="6D28BD95">
            <w:pPr>
              <w:spacing w:before="40" w:after="40" w:line="240" w:lineRule="auto"/>
              <w:jc w:val="center"/>
            </w:pPr>
            <w:r>
              <w:rPr>
                <w:rFonts w:ascii="Times New Roman" w:hAnsi="Times New Roman" w:eastAsia="宋体"/>
                <w:b/>
                <w:sz w:val="21"/>
              </w:rPr>
              <w:t>物资名称</w:t>
            </w:r>
          </w:p>
        </w:tc>
        <w:tc>
          <w:tcPr>
            <w:tcW w:w="2650" w:type="pct"/>
            <w:shd w:val="clear" w:color="auto" w:fill="D9D9D9"/>
            <w:vAlign w:val="center"/>
          </w:tcPr>
          <w:p w14:paraId="2B24E263">
            <w:pPr>
              <w:spacing w:before="40" w:after="40" w:line="240" w:lineRule="auto"/>
              <w:jc w:val="center"/>
            </w:pPr>
            <w:r>
              <w:rPr>
                <w:rFonts w:ascii="Times New Roman" w:hAnsi="Times New Roman" w:eastAsia="宋体"/>
                <w:b/>
                <w:sz w:val="21"/>
              </w:rPr>
              <w:t>规格参数</w:t>
            </w:r>
          </w:p>
        </w:tc>
        <w:tc>
          <w:tcPr>
            <w:tcW w:w="423" w:type="pct"/>
            <w:shd w:val="clear" w:color="auto" w:fill="D9D9D9"/>
            <w:vAlign w:val="center"/>
          </w:tcPr>
          <w:p w14:paraId="7613EF67">
            <w:pPr>
              <w:spacing w:before="40" w:after="40" w:line="240" w:lineRule="auto"/>
              <w:ind w:left="0" w:leftChars="0" w:firstLine="0" w:firstLineChars="0"/>
              <w:jc w:val="both"/>
            </w:pPr>
            <w:r>
              <w:rPr>
                <w:rFonts w:ascii="Times New Roman" w:hAnsi="Times New Roman" w:eastAsia="宋体"/>
                <w:b/>
                <w:sz w:val="21"/>
              </w:rPr>
              <w:t>数量</w:t>
            </w:r>
          </w:p>
        </w:tc>
        <w:tc>
          <w:tcPr>
            <w:tcW w:w="750" w:type="pct"/>
            <w:shd w:val="clear" w:color="auto" w:fill="D9D9D9"/>
            <w:vAlign w:val="center"/>
          </w:tcPr>
          <w:p w14:paraId="6F3EE053">
            <w:pPr>
              <w:spacing w:before="40" w:after="40" w:line="240" w:lineRule="auto"/>
              <w:ind w:left="0" w:leftChars="0" w:firstLine="0" w:firstLineChars="0"/>
              <w:jc w:val="center"/>
            </w:pPr>
            <w:r>
              <w:rPr>
                <w:rFonts w:ascii="Times New Roman" w:hAnsi="Times New Roman" w:eastAsia="宋体"/>
                <w:b/>
                <w:sz w:val="21"/>
              </w:rPr>
              <w:t>备注</w:t>
            </w:r>
          </w:p>
        </w:tc>
      </w:tr>
      <w:tr w14:paraId="117D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74" w:type="pct"/>
            <w:vAlign w:val="center"/>
          </w:tcPr>
          <w:p w14:paraId="77F9ED9A">
            <w:pPr>
              <w:spacing w:before="40" w:after="40" w:line="240" w:lineRule="auto"/>
              <w:jc w:val="center"/>
            </w:pPr>
            <w:r>
              <w:rPr>
                <w:rFonts w:ascii="Times New Roman" w:hAnsi="Times New Roman" w:eastAsia="宋体"/>
                <w:b w:val="0"/>
                <w:sz w:val="21"/>
              </w:rPr>
              <w:t>1</w:t>
            </w:r>
          </w:p>
        </w:tc>
        <w:tc>
          <w:tcPr>
            <w:tcW w:w="800" w:type="pct"/>
            <w:vAlign w:val="center"/>
          </w:tcPr>
          <w:p w14:paraId="1AAFB3C8">
            <w:pPr>
              <w:spacing w:before="40" w:after="40" w:line="240" w:lineRule="auto"/>
              <w:ind w:left="0" w:leftChars="0" w:firstLine="0" w:firstLineChars="0"/>
              <w:jc w:val="center"/>
            </w:pPr>
            <w:r>
              <w:rPr>
                <w:rFonts w:ascii="Times New Roman" w:hAnsi="Times New Roman" w:eastAsia="宋体"/>
                <w:b w:val="0"/>
                <w:sz w:val="21"/>
              </w:rPr>
              <w:t>512G SSD固态硬盘</w:t>
            </w:r>
          </w:p>
        </w:tc>
        <w:tc>
          <w:tcPr>
            <w:tcW w:w="2650" w:type="pct"/>
            <w:vAlign w:val="center"/>
          </w:tcPr>
          <w:p w14:paraId="010B5616">
            <w:pPr>
              <w:spacing w:before="40" w:after="40" w:line="240" w:lineRule="auto"/>
              <w:jc w:val="left"/>
              <w:rPr>
                <w:rFonts w:ascii="Times New Roman" w:hAnsi="Times New Roman" w:eastAsia="宋体"/>
                <w:b w:val="0"/>
                <w:sz w:val="21"/>
              </w:rPr>
            </w:pPr>
            <w:r>
              <w:rPr>
                <w:rFonts w:hint="eastAsia" w:ascii="Times New Roman" w:hAnsi="Times New Roman" w:eastAsia="宋体"/>
                <w:b w:val="0"/>
                <w:sz w:val="21"/>
                <w:lang w:val="en-US" w:eastAsia="zh-CN"/>
              </w:rPr>
              <w:t>1.</w:t>
            </w:r>
            <w:r>
              <w:rPr>
                <w:rFonts w:ascii="Times New Roman" w:hAnsi="Times New Roman" w:eastAsia="宋体"/>
                <w:b w:val="0"/>
                <w:sz w:val="21"/>
              </w:rPr>
              <w:t>容量512GB；</w:t>
            </w:r>
          </w:p>
          <w:p w14:paraId="04DA182E">
            <w:pPr>
              <w:spacing w:before="40" w:after="40" w:line="240" w:lineRule="auto"/>
              <w:jc w:val="left"/>
              <w:rPr>
                <w:rFonts w:ascii="Times New Roman" w:hAnsi="Times New Roman" w:eastAsia="宋体"/>
                <w:b w:val="0"/>
                <w:sz w:val="21"/>
              </w:rPr>
            </w:pPr>
            <w:r>
              <w:rPr>
                <w:rFonts w:hint="eastAsia" w:ascii="Times New Roman" w:hAnsi="Times New Roman" w:eastAsia="宋体"/>
                <w:b w:val="0"/>
                <w:sz w:val="21"/>
                <w:lang w:val="en-US" w:eastAsia="zh-CN"/>
              </w:rPr>
              <w:t>2.</w:t>
            </w:r>
            <w:r>
              <w:rPr>
                <w:rFonts w:ascii="Times New Roman" w:hAnsi="Times New Roman" w:eastAsia="宋体"/>
                <w:b w:val="0"/>
                <w:sz w:val="21"/>
              </w:rPr>
              <w:t>产品品质不低于长城同级别国产存储品牌（示例品牌：长城、致态、光威、海康存储）；</w:t>
            </w:r>
          </w:p>
          <w:p w14:paraId="1F93D82A">
            <w:pPr>
              <w:spacing w:before="40" w:after="40" w:line="240" w:lineRule="auto"/>
              <w:jc w:val="left"/>
              <w:rPr>
                <w:rFonts w:ascii="Times New Roman" w:hAnsi="Times New Roman" w:eastAsia="宋体"/>
                <w:b w:val="0"/>
                <w:sz w:val="21"/>
              </w:rPr>
            </w:pPr>
            <w:r>
              <w:rPr>
                <w:rFonts w:hint="eastAsia" w:ascii="Times New Roman" w:hAnsi="Times New Roman" w:eastAsia="宋体"/>
                <w:b w:val="0"/>
                <w:sz w:val="21"/>
                <w:lang w:val="en-US" w:eastAsia="zh-CN"/>
              </w:rPr>
              <w:t>3.</w:t>
            </w:r>
            <w:r>
              <w:rPr>
                <w:rFonts w:ascii="Times New Roman" w:hAnsi="Times New Roman" w:eastAsia="宋体"/>
                <w:b w:val="0"/>
                <w:sz w:val="21"/>
              </w:rPr>
              <w:t>全新原厂正品，TLC颗粒；</w:t>
            </w:r>
          </w:p>
          <w:p w14:paraId="2981E7A6">
            <w:pPr>
              <w:spacing w:before="40" w:after="40" w:line="240" w:lineRule="auto"/>
              <w:jc w:val="left"/>
              <w:rPr>
                <w:rFonts w:ascii="Times New Roman" w:hAnsi="Times New Roman" w:eastAsia="宋体"/>
                <w:b w:val="0"/>
                <w:sz w:val="21"/>
              </w:rPr>
            </w:pPr>
            <w:r>
              <w:rPr>
                <w:rFonts w:hint="eastAsia" w:ascii="Times New Roman" w:hAnsi="Times New Roman" w:eastAsia="宋体"/>
                <w:b w:val="0"/>
                <w:sz w:val="21"/>
                <w:lang w:val="en-US" w:eastAsia="zh-CN"/>
              </w:rPr>
              <w:t>4.</w:t>
            </w:r>
            <w:r>
              <w:rPr>
                <w:rFonts w:ascii="Times New Roman" w:hAnsi="Times New Roman" w:eastAsia="宋体"/>
                <w:b w:val="0"/>
                <w:sz w:val="21"/>
              </w:rPr>
              <w:t>严禁QLC、拆机盘、翻新盘、白牌</w:t>
            </w:r>
            <w:r>
              <w:rPr>
                <w:rFonts w:hint="eastAsia"/>
                <w:b w:val="0"/>
                <w:sz w:val="21"/>
                <w:lang w:eastAsia="zh-CN"/>
              </w:rPr>
              <w:t>／</w:t>
            </w:r>
            <w:r>
              <w:rPr>
                <w:rFonts w:ascii="Times New Roman" w:hAnsi="Times New Roman" w:eastAsia="宋体"/>
                <w:b w:val="0"/>
                <w:sz w:val="21"/>
              </w:rPr>
              <w:t>OEM无标盘；</w:t>
            </w:r>
          </w:p>
          <w:p w14:paraId="55DD2A9B">
            <w:pPr>
              <w:spacing w:before="40" w:after="40" w:line="240" w:lineRule="auto"/>
              <w:jc w:val="left"/>
              <w:rPr>
                <w:rFonts w:ascii="Times New Roman" w:hAnsi="Times New Roman" w:eastAsia="宋体"/>
                <w:b w:val="0"/>
                <w:sz w:val="21"/>
              </w:rPr>
            </w:pPr>
            <w:r>
              <w:rPr>
                <w:rFonts w:hint="eastAsia" w:ascii="Times New Roman" w:hAnsi="Times New Roman" w:eastAsia="宋体"/>
                <w:b w:val="0"/>
                <w:sz w:val="21"/>
                <w:lang w:val="en-US" w:eastAsia="zh-CN"/>
              </w:rPr>
              <w:t>5.</w:t>
            </w:r>
            <w:r>
              <w:rPr>
                <w:rFonts w:ascii="Times New Roman" w:hAnsi="Times New Roman" w:eastAsia="宋体"/>
                <w:b w:val="0"/>
                <w:sz w:val="21"/>
              </w:rPr>
              <w:t>支持M.2 NVMe或SATA3.0</w:t>
            </w:r>
            <w:r>
              <w:rPr>
                <w:rFonts w:hint="eastAsia" w:eastAsia="宋体"/>
                <w:b w:val="0"/>
                <w:sz w:val="21"/>
                <w:lang w:eastAsia="zh-CN"/>
              </w:rPr>
              <w:t>，</w:t>
            </w:r>
            <w:r>
              <w:rPr>
                <w:rFonts w:ascii="Times New Roman" w:hAnsi="Times New Roman" w:eastAsia="宋体"/>
                <w:b w:val="0"/>
                <w:sz w:val="21"/>
              </w:rPr>
              <w:t>兼容现有台式机、笔记本；</w:t>
            </w:r>
          </w:p>
          <w:p w14:paraId="1889E2CB">
            <w:pPr>
              <w:spacing w:before="40" w:after="40" w:line="240" w:lineRule="auto"/>
              <w:jc w:val="left"/>
              <w:rPr>
                <w:rFonts w:ascii="Times New Roman" w:hAnsi="Times New Roman" w:eastAsia="宋体"/>
                <w:b w:val="0"/>
                <w:sz w:val="21"/>
              </w:rPr>
            </w:pPr>
            <w:r>
              <w:rPr>
                <w:rFonts w:hint="eastAsia" w:eastAsia="宋体"/>
                <w:b w:val="0"/>
                <w:sz w:val="21"/>
                <w:lang w:val="en-US" w:eastAsia="zh-CN"/>
              </w:rPr>
              <w:t>6</w:t>
            </w:r>
            <w:r>
              <w:rPr>
                <w:rFonts w:hint="eastAsia" w:ascii="Times New Roman" w:hAnsi="Times New Roman" w:eastAsia="宋体"/>
                <w:b w:val="0"/>
                <w:sz w:val="21"/>
                <w:lang w:val="en-US" w:eastAsia="zh-CN"/>
              </w:rPr>
              <w:t>.</w:t>
            </w:r>
            <w:r>
              <w:rPr>
                <w:rFonts w:ascii="Times New Roman" w:hAnsi="Times New Roman" w:eastAsia="宋体"/>
                <w:b w:val="0"/>
                <w:sz w:val="21"/>
              </w:rPr>
              <w:t>硬盘序列号官网可核验；</w:t>
            </w:r>
          </w:p>
          <w:p w14:paraId="26962356">
            <w:pPr>
              <w:spacing w:before="40" w:after="40" w:line="240" w:lineRule="auto"/>
              <w:jc w:val="left"/>
            </w:pPr>
            <w:r>
              <w:rPr>
                <w:rFonts w:hint="eastAsia" w:eastAsia="宋体"/>
                <w:b w:val="0"/>
                <w:sz w:val="21"/>
                <w:lang w:val="en-US" w:eastAsia="zh-CN"/>
              </w:rPr>
              <w:t>7</w:t>
            </w:r>
            <w:r>
              <w:rPr>
                <w:rFonts w:hint="eastAsia" w:ascii="Times New Roman" w:hAnsi="Times New Roman" w:eastAsia="宋体"/>
                <w:b w:val="0"/>
                <w:sz w:val="21"/>
                <w:lang w:val="en-US" w:eastAsia="zh-CN"/>
              </w:rPr>
              <w:t>.</w:t>
            </w:r>
            <w:r>
              <w:rPr>
                <w:rFonts w:ascii="Times New Roman" w:hAnsi="Times New Roman" w:eastAsia="宋体"/>
                <w:b w:val="0"/>
                <w:sz w:val="21"/>
              </w:rPr>
              <w:t>同批次尽量统一品牌；</w:t>
            </w:r>
          </w:p>
        </w:tc>
        <w:tc>
          <w:tcPr>
            <w:tcW w:w="423" w:type="pct"/>
            <w:vAlign w:val="center"/>
          </w:tcPr>
          <w:p w14:paraId="17B28D7D">
            <w:pPr>
              <w:spacing w:before="40" w:after="40" w:line="240" w:lineRule="auto"/>
              <w:ind w:left="0" w:leftChars="0" w:firstLine="0" w:firstLineChars="0"/>
              <w:jc w:val="center"/>
            </w:pPr>
            <w:r>
              <w:rPr>
                <w:rFonts w:ascii="Times New Roman" w:hAnsi="Times New Roman" w:eastAsia="宋体"/>
                <w:b w:val="0"/>
                <w:sz w:val="21"/>
              </w:rPr>
              <w:t>33块</w:t>
            </w:r>
          </w:p>
        </w:tc>
        <w:tc>
          <w:tcPr>
            <w:tcW w:w="750" w:type="pct"/>
            <w:vAlign w:val="center"/>
          </w:tcPr>
          <w:p w14:paraId="49FA993F">
            <w:pPr>
              <w:spacing w:before="40" w:after="40" w:line="240" w:lineRule="auto"/>
              <w:ind w:left="0" w:leftChars="0" w:firstLine="0" w:firstLineChars="0"/>
              <w:jc w:val="center"/>
            </w:pPr>
            <w:r>
              <w:rPr>
                <w:rFonts w:ascii="Times New Roman" w:hAnsi="Times New Roman" w:eastAsia="宋体"/>
                <w:b w:val="0"/>
                <w:sz w:val="21"/>
              </w:rPr>
              <w:t>用作电脑系统盘，原机械硬盘保留为数据盘</w:t>
            </w:r>
          </w:p>
        </w:tc>
      </w:tr>
    </w:tbl>
    <w:p w14:paraId="6BAB2060">
      <w:pPr>
        <w:keepNext w:val="0"/>
        <w:keepLines w:val="0"/>
        <w:pageBreakBefore w:val="0"/>
        <w:widowControl/>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2.供应商安排专业技术人员上门现场实施，对33台电脑完成拆机、固态硬盘硬件安装固定、线缆连接；</w:t>
      </w:r>
    </w:p>
    <w:p w14:paraId="02A77386">
      <w:pPr>
        <w:keepNext w:val="0"/>
        <w:keepLines w:val="0"/>
        <w:pageBreakBefore w:val="0"/>
        <w:widowControl/>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3.完成操作系统、原有业务软件、用户配置数据迁移至新SSD系统盘，迁移前做好原硬盘数据备份保护，防范数据丢失；</w:t>
      </w:r>
    </w:p>
    <w:p w14:paraId="75A7B3DF">
      <w:pPr>
        <w:keepNext w:val="0"/>
        <w:keepLines w:val="0"/>
        <w:pageBreakBefore w:val="0"/>
        <w:widowControl/>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4.调试BIOS引导，确认电脑从SSD固态硬盘正常启动，开机、办公软件、业务系统运行稳定；原有机械硬盘保留，原有资料完整留存；</w:t>
      </w:r>
    </w:p>
    <w:p w14:paraId="7CA4F138">
      <w:pPr>
        <w:keepNext w:val="0"/>
        <w:keepLines w:val="0"/>
        <w:pageBreakBefore w:val="0"/>
        <w:widowControl/>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5.每台安装完成后现场测试验收，出具单机验收记录；全部完工后提交完整项目验收报告；</w:t>
      </w:r>
    </w:p>
    <w:p w14:paraId="354CC344">
      <w:pPr>
        <w:keepNext w:val="0"/>
        <w:keepLines w:val="0"/>
        <w:pageBreakBefore w:val="0"/>
        <w:widowControl/>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6.施工过程做好电脑外观、接口防护，不得损坏原有设备；施工期间发生硬件损坏、数据丢失，全部责任及赔偿由供应商承担；</w:t>
      </w:r>
    </w:p>
    <w:p w14:paraId="27CE6588">
      <w:pPr>
        <w:keepNext w:val="0"/>
        <w:keepLines w:val="0"/>
        <w:pageBreakBefore w:val="0"/>
        <w:widowControl/>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7.项目完工后提供不少于3个月现场调试服务，服务期内出现硬盘硬件故障、系统引导异常，供应商免费上门排查处理；</w:t>
      </w:r>
    </w:p>
    <w:p w14:paraId="0D5F4B03">
      <w:pPr>
        <w:keepNext w:val="0"/>
        <w:keepLines w:val="0"/>
        <w:pageBreakBefore w:val="0"/>
        <w:widowControl/>
        <w:kinsoku/>
        <w:wordWrap/>
        <w:overflowPunct/>
        <w:topLinePunct w:val="0"/>
        <w:autoSpaceDE/>
        <w:autoSpaceDN/>
        <w:bidi w:val="0"/>
        <w:adjustRightInd/>
        <w:snapToGrid/>
        <w:spacing w:line="520" w:lineRule="exact"/>
        <w:ind w:left="0" w:leftChars="0"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lang w:val="en-US" w:eastAsia="zh-CN"/>
        </w:rPr>
        <w:t>8.施工时间须配合我单位工作安排，错峰分段施工，最大限度降低对日常办公的影响。</w:t>
      </w:r>
    </w:p>
    <w:p w14:paraId="21FEB732">
      <w:pPr>
        <w:keepNext w:val="0"/>
        <w:keepLines w:val="0"/>
        <w:pageBreakBefore w:val="0"/>
        <w:widowControl/>
        <w:kinsoku/>
        <w:wordWrap/>
        <w:overflowPunct/>
        <w:topLinePunct w:val="0"/>
        <w:autoSpaceDE/>
        <w:autoSpaceDN/>
        <w:bidi w:val="0"/>
        <w:adjustRightInd/>
        <w:snapToGrid/>
        <w:spacing w:line="520" w:lineRule="exact"/>
        <w:ind w:left="0" w:leftChars="0"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.项目基准日：由委托方确认。</w:t>
      </w:r>
    </w:p>
    <w:p w14:paraId="49E7FAF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四、响应文件提交</w:t>
      </w:r>
    </w:p>
    <w:p w14:paraId="452B478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1.应提供以下资料（盖章扫描件）：</w:t>
      </w:r>
    </w:p>
    <w:p w14:paraId="6CE7055D">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（1）企业法人营业执照</w:t>
      </w:r>
    </w:p>
    <w:p w14:paraId="509FC21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（2）响应函（具体格式详见附件）。</w:t>
      </w:r>
    </w:p>
    <w:p w14:paraId="7A98859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2.本项目团队人员配备情况（姓名、职务、学历、专业资格、项目经历、工作亮点等）；</w:t>
      </w:r>
    </w:p>
    <w:p w14:paraId="0F000A7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lang w:val="en-US" w:eastAsia="zh-CN"/>
        </w:rPr>
        <w:t>3</w:t>
      </w:r>
      <w:r>
        <w:rPr>
          <w:rFonts w:hint="eastAsia" w:ascii="宋体" w:hAnsi="宋体" w:eastAsia="宋体" w:cs="宋体"/>
          <w:b w:val="0"/>
          <w:bCs/>
          <w:color w:val="333333"/>
          <w:kern w:val="0"/>
          <w:sz w:val="24"/>
          <w:szCs w:val="24"/>
          <w:highlight w:val="none"/>
        </w:rPr>
        <w:t>.响应文件提交截止时间：2026年</w:t>
      </w:r>
      <w:r>
        <w:rPr>
          <w:rFonts w:hint="eastAsia" w:ascii="宋体" w:hAnsi="宋体" w:eastAsia="宋体" w:cs="宋体"/>
          <w:b w:val="0"/>
          <w:bCs/>
          <w:color w:val="333333"/>
          <w:kern w:val="0"/>
          <w:sz w:val="24"/>
          <w:szCs w:val="24"/>
          <w:highlight w:val="none"/>
          <w:lang w:val="en-US" w:eastAsia="zh-CN"/>
        </w:rPr>
        <w:t>10</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22</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:00（北京时间）</w:t>
      </w:r>
    </w:p>
    <w:p w14:paraId="4D681C93">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lang w:val="en-US" w:eastAsia="zh-CN"/>
        </w:rPr>
        <w:t>4</w:t>
      </w:r>
      <w:r>
        <w:rPr>
          <w:rFonts w:hint="eastAsia" w:ascii="宋体" w:hAnsi="宋体" w:eastAsia="宋体" w:cs="宋体"/>
          <w:b w:val="0"/>
          <w:bCs/>
          <w:color w:val="333333"/>
          <w:kern w:val="0"/>
          <w:sz w:val="24"/>
          <w:szCs w:val="24"/>
          <w:highlight w:val="none"/>
        </w:rPr>
        <w:t>.响应文件提交方式：相关资料扫描件发送至邮箱邮箱：</w:t>
      </w:r>
      <w:r>
        <w:rPr>
          <w:rFonts w:hint="eastAsia" w:ascii="宋体" w:hAnsi="宋体" w:eastAsia="宋体" w:cs="宋体"/>
          <w:b w:val="0"/>
          <w:bCs/>
          <w:color w:val="333333"/>
          <w:kern w:val="0"/>
          <w:sz w:val="24"/>
          <w:szCs w:val="24"/>
          <w:highlight w:val="none"/>
          <w:lang w:val="en-US" w:eastAsia="zh-CN"/>
        </w:rPr>
        <w:t>1474446765</w:t>
      </w:r>
      <w:r>
        <w:rPr>
          <w:rFonts w:hint="eastAsia" w:ascii="宋体" w:hAnsi="宋体" w:eastAsia="宋体" w:cs="宋体"/>
          <w:b w:val="0"/>
          <w:bCs/>
          <w:color w:val="333333"/>
          <w:kern w:val="0"/>
          <w:sz w:val="24"/>
          <w:szCs w:val="24"/>
          <w:highlight w:val="none"/>
        </w:rPr>
        <w:t>@qq.com</w:t>
      </w:r>
    </w:p>
    <w:p w14:paraId="590E928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五、开标时间和地点：</w:t>
      </w:r>
    </w:p>
    <w:p w14:paraId="730E5C83">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1.开标时间：2026年</w:t>
      </w:r>
      <w:r>
        <w:rPr>
          <w:rFonts w:hint="eastAsia" w:ascii="宋体" w:hAnsi="宋体" w:eastAsia="宋体" w:cs="宋体"/>
          <w:b w:val="0"/>
          <w:bCs/>
          <w:color w:val="333333"/>
          <w:kern w:val="0"/>
          <w:sz w:val="24"/>
          <w:szCs w:val="24"/>
          <w:highlight w:val="none"/>
          <w:lang w:val="en-US" w:eastAsia="zh-CN"/>
        </w:rPr>
        <w:t>10</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22</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:30（北京时间）</w:t>
      </w:r>
    </w:p>
    <w:p w14:paraId="7071F81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2.开标地点：马鞍山市经济开发区梅山路655号采用不见面开标</w:t>
      </w:r>
    </w:p>
    <w:p w14:paraId="1F82A57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六、评标办法</w:t>
      </w:r>
    </w:p>
    <w:p w14:paraId="6D26F87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在公司监督员的监督下，由发包人代表在符合资格要求的合格参选人中，采用有效最低价的方式产生确定成交候选人。</w:t>
      </w:r>
    </w:p>
    <w:p w14:paraId="67374D9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七、联系方法</w:t>
      </w:r>
    </w:p>
    <w:p w14:paraId="4CF4D7C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采购人：</w:t>
      </w:r>
      <w:r>
        <w:rPr>
          <w:rFonts w:hint="eastAsia" w:ascii="宋体" w:hAnsi="宋体" w:eastAsia="宋体" w:cs="宋体"/>
          <w:b w:val="0"/>
          <w:bCs/>
          <w:color w:val="333333"/>
          <w:kern w:val="0"/>
          <w:sz w:val="24"/>
          <w:szCs w:val="24"/>
          <w:highlight w:val="none"/>
          <w:lang w:val="en-US" w:eastAsia="zh-CN"/>
        </w:rPr>
        <w:t>马鞍山江东颐养有限责任公司</w:t>
      </w:r>
    </w:p>
    <w:p w14:paraId="339F115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项目联系人：</w:t>
      </w:r>
      <w:r>
        <w:rPr>
          <w:rFonts w:hint="eastAsia" w:ascii="宋体" w:hAnsi="宋体" w:eastAsia="宋体" w:cs="宋体"/>
          <w:b w:val="0"/>
          <w:bCs/>
          <w:color w:val="333333"/>
          <w:kern w:val="0"/>
          <w:sz w:val="24"/>
          <w:szCs w:val="24"/>
          <w:highlight w:val="none"/>
          <w:lang w:val="en-US" w:eastAsia="zh-CN"/>
        </w:rPr>
        <w:t>严</w:t>
      </w:r>
      <w:r>
        <w:rPr>
          <w:rFonts w:hint="eastAsia" w:ascii="宋体" w:hAnsi="宋体" w:eastAsia="宋体" w:cs="宋体"/>
          <w:b w:val="0"/>
          <w:bCs/>
          <w:color w:val="333333"/>
          <w:kern w:val="0"/>
          <w:sz w:val="24"/>
          <w:szCs w:val="24"/>
          <w:highlight w:val="none"/>
        </w:rPr>
        <w:t>工 0555-2390102</w:t>
      </w:r>
    </w:p>
    <w:p w14:paraId="6475FD26">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rPr>
          <w:rFonts w:hint="eastAsia"/>
        </w:rPr>
      </w:pPr>
    </w:p>
    <w:p w14:paraId="6512191F">
      <w:pPr>
        <w:pStyle w:val="35"/>
        <w:rPr>
          <w:rFonts w:hint="eastAsia"/>
        </w:rPr>
      </w:pPr>
    </w:p>
    <w:p w14:paraId="5D0AFAED">
      <w:pPr>
        <w:rPr>
          <w:rFonts w:hint="eastAsia"/>
        </w:rPr>
      </w:pPr>
    </w:p>
    <w:p w14:paraId="7F338661">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pPr>
      <w:r>
        <w:rPr>
          <w:rFonts w:hint="eastAsia"/>
        </w:rPr>
        <w:t>附件：响应文件格式</w:t>
      </w:r>
    </w:p>
    <w:p w14:paraId="3F29617F">
      <w:pPr>
        <w:tabs>
          <w:tab w:val="left" w:pos="6195"/>
        </w:tabs>
        <w:ind w:firstLine="0"/>
        <w:jc w:val="center"/>
        <w:rPr>
          <w:rFonts w:ascii="宋体" w:hAnsi="宋体" w:cs="Arial"/>
          <w:b/>
          <w:sz w:val="36"/>
          <w:szCs w:val="36"/>
        </w:rPr>
      </w:pPr>
    </w:p>
    <w:p w14:paraId="683116D2">
      <w:pPr>
        <w:widowControl/>
        <w:ind w:firstLine="0"/>
        <w:jc w:val="center"/>
        <w:rPr>
          <w:rFonts w:hint="eastAsia" w:ascii="方正小标宋简体" w:hAnsi="宋体" w:eastAsia="方正小标宋简体" w:cs="Arial"/>
          <w:bCs/>
          <w:sz w:val="40"/>
          <w:szCs w:val="40"/>
        </w:rPr>
      </w:pPr>
      <w:r>
        <w:rPr>
          <w:rFonts w:hint="eastAsia" w:ascii="方正小标宋简体" w:hAnsi="宋体" w:eastAsia="方正小标宋简体" w:cs="Arial"/>
          <w:bCs/>
          <w:sz w:val="40"/>
          <w:szCs w:val="40"/>
        </w:rPr>
        <w:t>项目名称：江东颐养办公电脑512G固态硬盘采购及上门安装调试项目</w:t>
      </w:r>
    </w:p>
    <w:p w14:paraId="7826233C">
      <w:pPr>
        <w:ind w:firstLine="0"/>
        <w:jc w:val="center"/>
        <w:rPr>
          <w:rFonts w:ascii="宋体" w:hAnsi="宋体" w:cs="Arial"/>
          <w:b/>
          <w:szCs w:val="32"/>
        </w:rPr>
      </w:pPr>
    </w:p>
    <w:p w14:paraId="1F2A41F3">
      <w:pPr>
        <w:ind w:firstLine="0"/>
        <w:jc w:val="center"/>
        <w:rPr>
          <w:rFonts w:ascii="宋体" w:hAnsi="宋体" w:cs="Arial"/>
          <w:b/>
          <w:szCs w:val="32"/>
        </w:rPr>
      </w:pPr>
    </w:p>
    <w:p w14:paraId="32AA1525">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响</w:t>
      </w:r>
    </w:p>
    <w:p w14:paraId="284F1E67">
      <w:pPr>
        <w:widowControl/>
        <w:spacing w:line="900" w:lineRule="exact"/>
        <w:ind w:firstLine="0"/>
        <w:jc w:val="center"/>
        <w:rPr>
          <w:rFonts w:ascii="方正小标宋简体" w:hAnsi="宋体" w:eastAsia="方正小标宋简体" w:cs="Arial"/>
          <w:bCs/>
          <w:sz w:val="56"/>
          <w:szCs w:val="56"/>
        </w:rPr>
      </w:pPr>
    </w:p>
    <w:p w14:paraId="461113D0">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应</w:t>
      </w:r>
    </w:p>
    <w:p w14:paraId="1D1FAFAE">
      <w:pPr>
        <w:widowControl/>
        <w:spacing w:line="900" w:lineRule="exact"/>
        <w:ind w:firstLine="0"/>
        <w:jc w:val="center"/>
        <w:rPr>
          <w:rFonts w:ascii="方正小标宋简体" w:hAnsi="宋体" w:eastAsia="方正小标宋简体" w:cs="Arial"/>
          <w:bCs/>
          <w:sz w:val="56"/>
          <w:szCs w:val="56"/>
        </w:rPr>
      </w:pPr>
    </w:p>
    <w:p w14:paraId="59B87B5E">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文</w:t>
      </w:r>
    </w:p>
    <w:p w14:paraId="252DBE1F">
      <w:pPr>
        <w:widowControl/>
        <w:spacing w:line="900" w:lineRule="exact"/>
        <w:ind w:firstLine="0"/>
        <w:jc w:val="center"/>
        <w:rPr>
          <w:rFonts w:ascii="方正小标宋简体" w:hAnsi="宋体" w:eastAsia="方正小标宋简体" w:cs="Arial"/>
          <w:bCs/>
          <w:sz w:val="56"/>
          <w:szCs w:val="56"/>
        </w:rPr>
      </w:pPr>
    </w:p>
    <w:p w14:paraId="3A171619">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件</w:t>
      </w:r>
    </w:p>
    <w:p w14:paraId="10D59A1C">
      <w:pPr>
        <w:ind w:firstLine="0"/>
        <w:jc w:val="center"/>
        <w:rPr>
          <w:rFonts w:ascii="宋体" w:hAnsi="宋体"/>
          <w:b/>
          <w:szCs w:val="32"/>
        </w:rPr>
      </w:pPr>
    </w:p>
    <w:p w14:paraId="2671478E">
      <w:pPr>
        <w:ind w:firstLine="0"/>
        <w:jc w:val="center"/>
        <w:rPr>
          <w:rFonts w:ascii="宋体" w:hAnsi="宋体"/>
          <w:b/>
          <w:szCs w:val="32"/>
        </w:rPr>
      </w:pPr>
    </w:p>
    <w:p w14:paraId="5F10E979">
      <w:pPr>
        <w:ind w:firstLine="0"/>
        <w:jc w:val="center"/>
        <w:rPr>
          <w:rFonts w:ascii="宋体" w:hAnsi="宋体"/>
          <w:b/>
          <w:szCs w:val="32"/>
        </w:rPr>
      </w:pPr>
    </w:p>
    <w:p w14:paraId="7F821AFF">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供应商名称(盖章)：_______________</w:t>
      </w:r>
    </w:p>
    <w:p w14:paraId="4DAA9DAB">
      <w:pPr>
        <w:widowControl/>
        <w:ind w:firstLine="0"/>
        <w:jc w:val="center"/>
        <w:rPr>
          <w:rFonts w:ascii="方正小标宋简体" w:hAnsi="宋体" w:eastAsia="方正小标宋简体" w:cs="Arial"/>
          <w:bCs/>
          <w:sz w:val="40"/>
          <w:szCs w:val="40"/>
        </w:rPr>
      </w:pPr>
    </w:p>
    <w:p w14:paraId="31ABF743">
      <w:pPr>
        <w:widowControl/>
        <w:ind w:firstLine="0"/>
        <w:jc w:val="center"/>
      </w:pPr>
      <w:r>
        <w:rPr>
          <w:rFonts w:hint="eastAsia" w:ascii="方正小标宋简体" w:hAnsi="宋体" w:eastAsia="方正小标宋简体" w:cs="Arial"/>
          <w:bCs/>
          <w:sz w:val="40"/>
          <w:szCs w:val="40"/>
        </w:rPr>
        <w:t>日期：    年  月   日</w:t>
      </w:r>
      <w:r>
        <w:rPr>
          <w:rFonts w:hint="eastAsia"/>
        </w:rPr>
        <w:br w:type="page" w:clear="all"/>
      </w:r>
    </w:p>
    <w:p w14:paraId="2C5A876A">
      <w:pPr>
        <w:spacing w:line="240" w:lineRule="auto"/>
        <w:ind w:firstLine="0"/>
        <w:jc w:val="center"/>
        <w:rPr>
          <w:rFonts w:hint="eastAsia" w:ascii="Times New Roman" w:hAnsi="Times New Roman" w:eastAsia="宋体" w:cs="Times New Roman"/>
          <w:b/>
          <w:bCs/>
          <w:kern w:val="2"/>
          <w:sz w:val="32"/>
          <w:szCs w:val="32"/>
          <w:highlight w:val="none"/>
          <w:lang w:val="en-US" w:eastAsia="zh-CN"/>
        </w:rPr>
      </w:pPr>
      <w:r>
        <w:rPr>
          <w:rFonts w:hint="eastAsia" w:ascii="Times New Roman" w:hAnsi="Times New Roman" w:eastAsia="宋体" w:cs="Times New Roman"/>
          <w:b/>
          <w:bCs/>
          <w:kern w:val="2"/>
          <w:sz w:val="32"/>
          <w:szCs w:val="32"/>
          <w:highlight w:val="none"/>
          <w:lang w:val="en-US" w:eastAsia="zh-CN"/>
        </w:rPr>
        <w:t>一、报价表</w:t>
      </w:r>
    </w:p>
    <w:p w14:paraId="3342E031">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4"/>
        <w:gridCol w:w="7208"/>
      </w:tblGrid>
      <w:tr w14:paraId="122D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79" w:type="dxa"/>
            <w:noWrap/>
            <w:vAlign w:val="center"/>
          </w:tcPr>
          <w:p w14:paraId="38F5E4C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项目名称</w:t>
            </w:r>
          </w:p>
        </w:tc>
        <w:tc>
          <w:tcPr>
            <w:tcW w:w="4131" w:type="pct"/>
            <w:noWrap/>
            <w:vAlign w:val="center"/>
          </w:tcPr>
          <w:p w14:paraId="6D77E870">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江东颐养办公电脑512G固态硬盘采购及上门安装调试项目</w:t>
            </w:r>
          </w:p>
        </w:tc>
      </w:tr>
      <w:tr w14:paraId="2BE1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3B1AC06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供应商名称</w:t>
            </w:r>
          </w:p>
        </w:tc>
        <w:tc>
          <w:tcPr>
            <w:tcW w:w="4131" w:type="pct"/>
            <w:noWrap/>
            <w:vAlign w:val="center"/>
          </w:tcPr>
          <w:p w14:paraId="0026A89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u w:val="single"/>
                <w:lang w:val="en-US" w:eastAsia="zh-CN"/>
              </w:rPr>
              <w:t xml:space="preserve">                             </w:t>
            </w:r>
          </w:p>
        </w:tc>
      </w:tr>
      <w:tr w14:paraId="73FD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455F0256">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服务周期</w:t>
            </w:r>
          </w:p>
        </w:tc>
        <w:tc>
          <w:tcPr>
            <w:tcW w:w="4131" w:type="pct"/>
            <w:noWrap/>
            <w:vAlign w:val="center"/>
          </w:tcPr>
          <w:p w14:paraId="15D050C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BC5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56702684">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质量</w:t>
            </w:r>
          </w:p>
        </w:tc>
        <w:tc>
          <w:tcPr>
            <w:tcW w:w="4131" w:type="pct"/>
            <w:noWrap/>
            <w:vAlign w:val="center"/>
          </w:tcPr>
          <w:p w14:paraId="313C635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E6A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479" w:type="dxa"/>
            <w:noWrap/>
            <w:vAlign w:val="center"/>
          </w:tcPr>
          <w:p w14:paraId="2A3D3B21">
            <w:pPr>
              <w:ind w:firstLine="0"/>
              <w:jc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总报价</w:t>
            </w:r>
          </w:p>
          <w:p w14:paraId="77A41BA7">
            <w:pPr>
              <w:pStyle w:val="17"/>
              <w:spacing w:line="560" w:lineRule="exact"/>
              <w:ind w:left="0" w:leftChars="0"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color w:val="000000"/>
                <w:sz w:val="24"/>
                <w:szCs w:val="24"/>
              </w:rPr>
              <w:t>（</w:t>
            </w:r>
            <w:r>
              <w:rPr>
                <w:rFonts w:hint="eastAsia" w:asciiTheme="minorEastAsia" w:hAnsiTheme="minorEastAsia" w:eastAsiaTheme="minorEastAsia" w:cstheme="minorEastAsia"/>
                <w:b/>
                <w:bCs/>
                <w:color w:val="000000"/>
                <w:sz w:val="24"/>
                <w:szCs w:val="24"/>
                <w:lang w:val="en-US" w:eastAsia="zh-CN"/>
              </w:rPr>
              <w:t>元</w:t>
            </w:r>
            <w:r>
              <w:rPr>
                <w:rFonts w:hint="eastAsia" w:asciiTheme="minorEastAsia" w:hAnsiTheme="minorEastAsia" w:eastAsiaTheme="minorEastAsia" w:cstheme="minorEastAsia"/>
                <w:b/>
                <w:bCs/>
                <w:color w:val="000000"/>
                <w:sz w:val="24"/>
                <w:szCs w:val="24"/>
              </w:rPr>
              <w:t>）</w:t>
            </w:r>
          </w:p>
        </w:tc>
        <w:tc>
          <w:tcPr>
            <w:tcW w:w="4131" w:type="pct"/>
            <w:noWrap/>
            <w:vAlign w:val="center"/>
          </w:tcPr>
          <w:p w14:paraId="2DCE2C5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大写：</w:t>
            </w:r>
            <w:r>
              <w:rPr>
                <w:rFonts w:hint="eastAsia" w:ascii="宋体" w:hAnsi="宋体" w:eastAsia="宋体" w:cs="宋体"/>
                <w:b w:val="0"/>
                <w:bCs/>
                <w:color w:val="333333"/>
                <w:kern w:val="0"/>
                <w:sz w:val="24"/>
                <w:szCs w:val="24"/>
                <w:highlight w:val="none"/>
                <w:u w:val="single"/>
              </w:rPr>
              <w:t xml:space="preserve">                       </w:t>
            </w:r>
          </w:p>
          <w:p w14:paraId="36FA4C0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小写：</w:t>
            </w:r>
            <w:r>
              <w:rPr>
                <w:rFonts w:hint="eastAsia" w:ascii="宋体" w:hAnsi="宋体" w:eastAsia="宋体" w:cs="宋体"/>
                <w:b w:val="0"/>
                <w:bCs/>
                <w:color w:val="333333"/>
                <w:kern w:val="0"/>
                <w:sz w:val="24"/>
                <w:szCs w:val="24"/>
                <w:highlight w:val="none"/>
                <w:u w:val="single"/>
              </w:rPr>
              <w:t xml:space="preserve">                       </w:t>
            </w:r>
            <w:r>
              <w:rPr>
                <w:rFonts w:hint="eastAsia" w:ascii="宋体" w:hAnsi="宋体" w:eastAsia="宋体" w:cs="宋体"/>
                <w:b w:val="0"/>
                <w:bCs/>
                <w:color w:val="333333"/>
                <w:kern w:val="0"/>
                <w:sz w:val="24"/>
                <w:szCs w:val="24"/>
                <w:highlight w:val="none"/>
                <w:lang w:val="en-US" w:eastAsia="zh-CN"/>
              </w:rPr>
              <w:t>元</w:t>
            </w:r>
          </w:p>
        </w:tc>
      </w:tr>
      <w:tr w14:paraId="2E02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479" w:type="dxa"/>
            <w:noWrap/>
            <w:vAlign w:val="center"/>
          </w:tcPr>
          <w:p w14:paraId="59F340B4">
            <w:pPr>
              <w:pStyle w:val="17"/>
              <w:spacing w:line="560" w:lineRule="exact"/>
              <w:ind w:left="0" w:leftChars="0" w:firstLine="0" w:firstLineChars="0"/>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质保期</w:t>
            </w:r>
          </w:p>
        </w:tc>
        <w:tc>
          <w:tcPr>
            <w:tcW w:w="4131" w:type="pct"/>
            <w:noWrap/>
            <w:vAlign w:val="center"/>
          </w:tcPr>
          <w:p w14:paraId="7CD92F4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u w:val="single"/>
                <w:lang w:val="en-US" w:eastAsia="zh-CN"/>
              </w:rPr>
              <w:t xml:space="preserve">            </w:t>
            </w:r>
            <w:r>
              <w:rPr>
                <w:rFonts w:hint="eastAsia" w:ascii="宋体" w:hAnsi="宋体" w:eastAsia="宋体" w:cs="宋体"/>
                <w:b w:val="0"/>
                <w:bCs/>
                <w:color w:val="333333"/>
                <w:kern w:val="0"/>
                <w:sz w:val="24"/>
                <w:szCs w:val="24"/>
                <w:highlight w:val="none"/>
                <w:u w:val="none"/>
                <w:lang w:val="en-US" w:eastAsia="zh-CN"/>
              </w:rPr>
              <w:t xml:space="preserve"> 年</w:t>
            </w:r>
          </w:p>
        </w:tc>
      </w:tr>
      <w:tr w14:paraId="6F43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868" w:type="pct"/>
            <w:noWrap/>
            <w:vAlign w:val="center"/>
          </w:tcPr>
          <w:p w14:paraId="3ADA4B0A">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center"/>
              <w:textAlignment w:val="auto"/>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承诺</w:t>
            </w:r>
          </w:p>
        </w:tc>
        <w:tc>
          <w:tcPr>
            <w:tcW w:w="4131" w:type="pct"/>
            <w:noWrap/>
            <w:vAlign w:val="center"/>
          </w:tcPr>
          <w:p w14:paraId="192208F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本项目报价应涵盖合同规定的所有责任，内容包括采购范围规定的内容及配套技术服务、含税金等所有费用。成交人必须保证服务成果的准确、真实、规范。</w:t>
            </w:r>
          </w:p>
        </w:tc>
      </w:tr>
    </w:tbl>
    <w:p w14:paraId="46E21B5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56A0A05">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宋体" w:hAnsi="宋体" w:eastAsia="宋体" w:cs="宋体"/>
          <w:b w:val="0"/>
          <w:bCs/>
          <w:color w:val="333333"/>
          <w:kern w:val="0"/>
          <w:sz w:val="24"/>
          <w:szCs w:val="24"/>
          <w:highlight w:val="none"/>
          <w:lang w:val="en-US" w:eastAsia="zh-CN"/>
        </w:rPr>
        <w:t xml:space="preserve">                                   </w:t>
      </w: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u w:val="single"/>
        </w:rPr>
        <w:t xml:space="preserve">             （盖公章）</w:t>
      </w:r>
    </w:p>
    <w:p w14:paraId="17CF2AFD">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成交联系人姓名及电话：</w:t>
      </w:r>
    </w:p>
    <w:p w14:paraId="78081F2A">
      <w:pPr>
        <w:widowControl/>
        <w:tabs>
          <w:tab w:val="left" w:pos="720"/>
          <w:tab w:val="left" w:pos="900"/>
        </w:tabs>
        <w:ind w:firstLine="4221" w:firstLineChars="1759"/>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    期：</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w:t>
      </w:r>
    </w:p>
    <w:p w14:paraId="7A23717C">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p>
    <w:p w14:paraId="317FDE7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3E2EE72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6172B734">
      <w:pPr>
        <w:jc w:val="center"/>
        <w:rPr>
          <w:b/>
          <w:bCs/>
          <w:sz w:val="32"/>
          <w:szCs w:val="32"/>
          <w:highlight w:val="none"/>
        </w:rPr>
      </w:pPr>
      <w:r>
        <w:rPr>
          <w:rFonts w:hint="eastAsia"/>
          <w:b/>
          <w:bCs/>
          <w:sz w:val="32"/>
          <w:szCs w:val="32"/>
          <w:highlight w:val="none"/>
          <w:lang w:val="en-US" w:eastAsia="zh-CN"/>
        </w:rPr>
        <w:t>二</w:t>
      </w:r>
      <w:r>
        <w:rPr>
          <w:rFonts w:hint="eastAsia"/>
          <w:b/>
          <w:bCs/>
          <w:sz w:val="32"/>
          <w:szCs w:val="32"/>
          <w:highlight w:val="none"/>
        </w:rPr>
        <w:t>、法定代表人身份证明</w:t>
      </w:r>
    </w:p>
    <w:p w14:paraId="66F48917">
      <w:pPr>
        <w:spacing w:line="470" w:lineRule="exact"/>
        <w:rPr>
          <w:rFonts w:hAnsi="仿宋" w:eastAsia="仿宋"/>
          <w:sz w:val="32"/>
          <w:szCs w:val="32"/>
          <w:highlight w:val="none"/>
        </w:rPr>
      </w:pPr>
      <w:r>
        <w:rPr>
          <w:rFonts w:hint="eastAsia" w:hAnsi="仿宋" w:eastAsia="仿宋"/>
          <w:sz w:val="32"/>
          <w:szCs w:val="32"/>
          <w:highlight w:val="none"/>
        </w:rPr>
        <w:t>供应商名称：</w:t>
      </w:r>
    </w:p>
    <w:p w14:paraId="464B60B2">
      <w:pPr>
        <w:spacing w:line="470" w:lineRule="exact"/>
        <w:rPr>
          <w:rFonts w:hAnsi="仿宋" w:eastAsia="仿宋"/>
          <w:sz w:val="32"/>
          <w:szCs w:val="32"/>
          <w:highlight w:val="none"/>
        </w:rPr>
      </w:pPr>
      <w:r>
        <w:rPr>
          <w:rFonts w:hint="eastAsia" w:hAnsi="仿宋" w:eastAsia="仿宋"/>
          <w:sz w:val="32"/>
          <w:szCs w:val="32"/>
          <w:highlight w:val="none"/>
        </w:rPr>
        <w:t>地址：</w:t>
      </w:r>
    </w:p>
    <w:p w14:paraId="0E91071F">
      <w:pPr>
        <w:spacing w:line="470" w:lineRule="exact"/>
        <w:rPr>
          <w:rFonts w:hAnsi="仿宋" w:eastAsia="仿宋"/>
          <w:sz w:val="32"/>
          <w:szCs w:val="32"/>
          <w:highlight w:val="none"/>
        </w:rPr>
      </w:pPr>
      <w:r>
        <w:rPr>
          <w:rFonts w:hint="eastAsia" w:hAnsi="仿宋" w:eastAsia="仿宋"/>
          <w:sz w:val="32"/>
          <w:szCs w:val="32"/>
          <w:highlight w:val="none"/>
        </w:rPr>
        <w:t>成立时间：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3EEE2103">
      <w:pPr>
        <w:spacing w:line="470" w:lineRule="exact"/>
        <w:rPr>
          <w:rFonts w:hAnsi="仿宋" w:eastAsia="仿宋"/>
          <w:sz w:val="32"/>
          <w:szCs w:val="32"/>
          <w:highlight w:val="none"/>
        </w:rPr>
      </w:pPr>
      <w:r>
        <w:rPr>
          <w:rFonts w:hint="eastAsia" w:hAnsi="仿宋" w:eastAsia="仿宋"/>
          <w:sz w:val="32"/>
          <w:szCs w:val="32"/>
          <w:highlight w:val="none"/>
        </w:rPr>
        <w:t>经营期限：</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04EEF281">
      <w:pPr>
        <w:spacing w:line="470" w:lineRule="exact"/>
        <w:rPr>
          <w:rFonts w:hAnsi="仿宋" w:eastAsia="仿宋"/>
          <w:sz w:val="32"/>
          <w:szCs w:val="32"/>
          <w:highlight w:val="none"/>
        </w:rPr>
      </w:pPr>
      <w:r>
        <w:rPr>
          <w:rFonts w:hint="eastAsia" w:hAnsi="仿宋" w:eastAsia="仿宋"/>
          <w:sz w:val="32"/>
          <w:szCs w:val="32"/>
          <w:highlight w:val="none"/>
        </w:rPr>
        <w:t>姓名：</w:t>
      </w:r>
      <w:r>
        <w:rPr>
          <w:rFonts w:hint="eastAsia" w:ascii="Times New Roman" w:eastAsia="宋体"/>
          <w:kern w:val="0"/>
          <w:sz w:val="24"/>
          <w:highlight w:val="none"/>
          <w:u w:val="single"/>
          <w:lang w:val="en-US" w:eastAsia="zh-CN"/>
        </w:rPr>
        <w:t xml:space="preserve"> </w:t>
      </w:r>
      <w:r>
        <w:rPr>
          <w:rFonts w:hint="eastAsia"/>
          <w:kern w:val="0"/>
          <w:sz w:val="24"/>
          <w:highlight w:val="none"/>
          <w:u w:val="single"/>
          <w:lang w:val="en-US" w:eastAsia="zh-CN"/>
        </w:rPr>
        <w:t xml:space="preserve">     </w:t>
      </w:r>
      <w:r>
        <w:rPr>
          <w:rFonts w:hint="eastAsia" w:hAnsi="仿宋" w:eastAsia="仿宋"/>
          <w:sz w:val="32"/>
          <w:szCs w:val="32"/>
          <w:highlight w:val="none"/>
        </w:rPr>
        <w:t>性别：</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年龄：</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职务：</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系 （供应商名称）的法定代表人。</w:t>
      </w:r>
    </w:p>
    <w:p w14:paraId="2C34FA18">
      <w:pPr>
        <w:spacing w:line="470" w:lineRule="exact"/>
        <w:ind w:firstLine="640" w:firstLineChars="200"/>
        <w:rPr>
          <w:rFonts w:hAnsi="仿宋" w:eastAsia="仿宋"/>
          <w:sz w:val="32"/>
          <w:szCs w:val="32"/>
          <w:highlight w:val="none"/>
        </w:rPr>
      </w:pPr>
      <w:r>
        <w:rPr>
          <w:rFonts w:hint="eastAsia" w:hAnsi="仿宋" w:eastAsia="仿宋"/>
          <w:sz w:val="32"/>
          <w:szCs w:val="32"/>
          <w:highlight w:val="none"/>
        </w:rPr>
        <w:t>特此证明。</w:t>
      </w:r>
    </w:p>
    <w:p w14:paraId="0149BC5C">
      <w:pPr>
        <w:pStyle w:val="206"/>
        <w:rPr>
          <w:rFonts w:hAnsi="仿宋" w:eastAsia="仿宋"/>
          <w:sz w:val="32"/>
          <w:szCs w:val="32"/>
          <w:highlight w:val="none"/>
        </w:rPr>
      </w:pPr>
    </w:p>
    <w:p w14:paraId="0990E79A">
      <w:pPr>
        <w:pStyle w:val="14"/>
        <w:rPr>
          <w:highlight w:val="none"/>
        </w:rPr>
      </w:pPr>
    </w:p>
    <w:p w14:paraId="55CBA662">
      <w:pPr>
        <w:pStyle w:val="206"/>
        <w:rPr>
          <w:highlight w:val="none"/>
        </w:rPr>
      </w:pPr>
      <w:r>
        <w:rPr>
          <w:rFonts w:hint="eastAsia" w:ascii="宋体" w:hAnsi="宋体"/>
          <w:b/>
          <w:szCs w:val="24"/>
          <w:highlight w:val="none"/>
        </w:rPr>
        <w:t>附：法定代表人身份证正反面扫描件（在有效期内）</w:t>
      </w:r>
    </w:p>
    <w:p w14:paraId="1D358134">
      <w:pPr>
        <w:spacing w:line="470" w:lineRule="exact"/>
        <w:rPr>
          <w:rFonts w:hAnsi="仿宋" w:eastAsia="仿宋"/>
          <w:sz w:val="32"/>
          <w:szCs w:val="32"/>
          <w:highlight w:val="none"/>
        </w:rPr>
      </w:pPr>
    </w:p>
    <w:p w14:paraId="198C9170">
      <w:pPr>
        <w:spacing w:line="470" w:lineRule="exact"/>
        <w:ind w:firstLine="3840" w:firstLineChars="1200"/>
        <w:rPr>
          <w:rFonts w:hAnsi="仿宋" w:eastAsia="仿宋"/>
          <w:sz w:val="32"/>
          <w:szCs w:val="32"/>
          <w:highlight w:val="none"/>
        </w:rPr>
      </w:pPr>
      <w:r>
        <w:rPr>
          <w:rFonts w:hint="eastAsia" w:hAnsi="仿宋" w:eastAsia="仿宋"/>
          <w:sz w:val="32"/>
          <w:szCs w:val="32"/>
          <w:highlight w:val="none"/>
          <w:lang w:val="en-US" w:eastAsia="zh-CN"/>
        </w:rPr>
        <w:t>供应商名称</w:t>
      </w:r>
      <w:r>
        <w:rPr>
          <w:rFonts w:hint="eastAsia" w:hAnsi="仿宋" w:eastAsia="仿宋"/>
          <w:sz w:val="32"/>
          <w:szCs w:val="32"/>
          <w:highlight w:val="none"/>
        </w:rPr>
        <w:t>： （盖单位公章）</w:t>
      </w:r>
    </w:p>
    <w:p w14:paraId="7A7E3EF7">
      <w:pPr>
        <w:spacing w:line="470" w:lineRule="exact"/>
        <w:ind w:firstLine="640" w:firstLineChars="200"/>
        <w:rPr>
          <w:rFonts w:hAnsi="仿宋" w:eastAsia="仿宋"/>
          <w:sz w:val="32"/>
          <w:szCs w:val="32"/>
          <w:highlight w:val="none"/>
        </w:rPr>
      </w:pPr>
    </w:p>
    <w:p w14:paraId="71C4A079">
      <w:pPr>
        <w:spacing w:line="470" w:lineRule="exact"/>
        <w:ind w:firstLine="4800" w:firstLineChars="1500"/>
        <w:rPr>
          <w:rFonts w:hAnsi="仿宋" w:eastAsia="仿宋"/>
          <w:sz w:val="32"/>
          <w:szCs w:val="32"/>
          <w:highlight w:val="none"/>
        </w:rPr>
      </w:pPr>
      <w:r>
        <w:rPr>
          <w:rFonts w:hint="eastAsia" w:hAnsi="仿宋" w:eastAsia="仿宋"/>
          <w:sz w:val="32"/>
          <w:szCs w:val="32"/>
          <w:highlight w:val="none"/>
        </w:rPr>
        <w:t>年   月  日</w:t>
      </w:r>
    </w:p>
    <w:p w14:paraId="6F28025B">
      <w:pPr>
        <w:jc w:val="left"/>
        <w:rPr>
          <w:rFonts w:ascii="黑体" w:hAnsi="黑体" w:eastAsia="黑体"/>
          <w:sz w:val="32"/>
          <w:szCs w:val="32"/>
          <w:highlight w:val="none"/>
        </w:rPr>
      </w:pPr>
    </w:p>
    <w:p w14:paraId="3C261C18">
      <w:pPr>
        <w:jc w:val="left"/>
        <w:rPr>
          <w:rFonts w:ascii="黑体" w:hAnsi="黑体" w:eastAsia="黑体"/>
          <w:sz w:val="32"/>
          <w:szCs w:val="32"/>
          <w:highlight w:val="none"/>
        </w:rPr>
      </w:pPr>
    </w:p>
    <w:p w14:paraId="2D85B8E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D60B5B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1A97843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24DD2DBB">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15D1719C">
      <w:pPr>
        <w:numPr>
          <w:ilvl w:val="0"/>
          <w:numId w:val="0"/>
        </w:numPr>
        <w:spacing w:line="240" w:lineRule="auto"/>
        <w:ind w:firstLine="0"/>
        <w:jc w:val="center"/>
        <w:rPr>
          <w:rFonts w:hint="eastAsia" w:ascii="宋体" w:hAnsi="宋体" w:eastAsia="宋体" w:cs="宋体"/>
          <w:b w:val="0"/>
          <w:bCs/>
          <w:color w:val="333333"/>
          <w:kern w:val="0"/>
          <w:sz w:val="24"/>
          <w:szCs w:val="24"/>
          <w:highlight w:val="none"/>
        </w:rPr>
      </w:pPr>
      <w:r>
        <w:rPr>
          <w:rFonts w:hint="eastAsia" w:ascii="黑体" w:hAnsi="黑体" w:eastAsia="黑体" w:cs="Times New Roman"/>
          <w:kern w:val="2"/>
          <w:sz w:val="36"/>
          <w:szCs w:val="36"/>
          <w:highlight w:val="none"/>
          <w:lang w:val="en-US" w:eastAsia="zh-CN"/>
        </w:rPr>
        <w:t>三、江东颐养办公电脑512G固态硬盘采购及上门安装调试项目承诺函</w:t>
      </w:r>
    </w:p>
    <w:p w14:paraId="5DDBB950">
      <w:pPr>
        <w:spacing w:line="470" w:lineRule="exact"/>
        <w:ind w:firstLine="0"/>
        <w:rPr>
          <w:rFonts w:hint="eastAsia" w:ascii="Times New Roman" w:hAnsi="仿宋" w:eastAsia="仿宋" w:cs="Times New Roman"/>
          <w:kern w:val="2"/>
          <w:sz w:val="32"/>
          <w:szCs w:val="32"/>
          <w:lang w:bidi="ar-SA"/>
        </w:rPr>
      </w:pPr>
    </w:p>
    <w:p w14:paraId="0EAA9E52">
      <w:pPr>
        <w:keepNext w:val="0"/>
        <w:keepLines w:val="0"/>
        <w:pageBreakBefore w:val="0"/>
        <w:kinsoku/>
        <w:wordWrap/>
        <w:overflowPunct/>
        <w:topLinePunct w:val="0"/>
        <w:autoSpaceDE/>
        <w:autoSpaceDN/>
        <w:bidi w:val="0"/>
        <w:adjustRightInd/>
        <w:snapToGrid/>
        <w:spacing w:line="480" w:lineRule="exact"/>
        <w:ind w:firstLine="0"/>
        <w:textAlignment w:val="auto"/>
        <w:rPr>
          <w:rFonts w:hint="eastAsia" w:ascii="Times New Roman" w:hAnsi="仿宋" w:eastAsia="仿宋" w:cs="Times New Roman"/>
          <w:kern w:val="2"/>
          <w:sz w:val="32"/>
          <w:szCs w:val="32"/>
          <w:lang w:bidi="ar-SA"/>
        </w:rPr>
      </w:pPr>
      <w:r>
        <w:rPr>
          <w:rFonts w:hint="eastAsia" w:ascii="Times New Roman" w:hAnsi="仿宋" w:eastAsia="仿宋" w:cs="Times New Roman"/>
          <w:kern w:val="2"/>
          <w:sz w:val="32"/>
          <w:szCs w:val="32"/>
          <w:lang w:bidi="ar-SA"/>
        </w:rPr>
        <w:t>致：马鞍山江东颐养有限责任公司</w:t>
      </w:r>
    </w:p>
    <w:p w14:paraId="7E35ADAA">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根据贵公司的要求，经详细审阅和研究项目简介，我方完全理解并同意放弃对这方面有不明及误解的权利。</w:t>
      </w:r>
    </w:p>
    <w:p w14:paraId="5F36D873">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1.我方愿按照要求进行响应，提供所需项目范围内的一切相关服务。</w:t>
      </w:r>
    </w:p>
    <w:p w14:paraId="06587C05">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2.本次报价（收费）包含了我方完成规定承揽范围内的全部费用。包括人工费、资料费、交通费、食宿费、相关税金、合理利润，以及我方认为完成本项目所需要的其他费用。</w:t>
      </w:r>
    </w:p>
    <w:p w14:paraId="17B41614">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3.我方同意服务期内的报价有效，在此期间，本次报价及定标规则始终对我们具有约束力，并可随时被接受。</w:t>
      </w:r>
    </w:p>
    <w:p w14:paraId="274B8407">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4.在采购人支付费用前，向采购人提供由我方开具的正规发票。</w:t>
      </w:r>
    </w:p>
    <w:p w14:paraId="2685C586">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5.对于接触到的采购人相关信息负有保密义务，不得向他人透露。</w:t>
      </w:r>
    </w:p>
    <w:p w14:paraId="13708534">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6.我方本次响应报价所提供的资料都是真实的。</w:t>
      </w:r>
    </w:p>
    <w:p w14:paraId="4B4C7415">
      <w:pPr>
        <w:keepNext w:val="0"/>
        <w:keepLines w:val="0"/>
        <w:pageBreakBefore w:val="0"/>
        <w:widowControl/>
        <w:kinsoku/>
        <w:wordWrap/>
        <w:overflowPunct/>
        <w:topLinePunct w:val="0"/>
        <w:autoSpaceDE/>
        <w:autoSpaceDN/>
        <w:bidi w:val="0"/>
        <w:adjustRightInd/>
        <w:snapToGrid/>
        <w:spacing w:line="48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7.备选推荐单位在服务期间，如发生服务质量不合格情况，可随时解约。</w:t>
      </w:r>
    </w:p>
    <w:p w14:paraId="70406B21">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p>
    <w:p w14:paraId="5F30FBD0">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为提高工作效率，我方承诺此次响应文件以PDF格式，由我方具体工作人员发至甲方指定邮箱。</w:t>
      </w:r>
    </w:p>
    <w:p w14:paraId="4E24E8E3">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供应商单位（盖章）：</w:t>
      </w:r>
    </w:p>
    <w:p w14:paraId="5E7DEDF2">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法定代表人 /负责人（签字）：</w:t>
      </w:r>
    </w:p>
    <w:p w14:paraId="3739ED6C">
      <w:pPr>
        <w:keepNext w:val="0"/>
        <w:keepLines w:val="0"/>
        <w:pageBreakBefore w:val="0"/>
        <w:widowControl/>
        <w:kinsoku/>
        <w:wordWrap/>
        <w:overflowPunct/>
        <w:topLinePunct w:val="0"/>
        <w:autoSpaceDE/>
        <w:autoSpaceDN/>
        <w:bidi w:val="0"/>
        <w:adjustRightInd/>
        <w:snapToGrid/>
        <w:spacing w:line="520" w:lineRule="exact"/>
        <w:ind w:left="0" w:leftChars="0" w:firstLine="3840" w:firstLineChars="1200"/>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 xml:space="preserve">联系电话： </w:t>
      </w:r>
    </w:p>
    <w:p w14:paraId="5CFD4806">
      <w:pPr>
        <w:keepNext w:val="0"/>
        <w:keepLines w:val="0"/>
        <w:pageBreakBefore w:val="0"/>
        <w:widowControl/>
        <w:kinsoku/>
        <w:wordWrap/>
        <w:overflowPunct/>
        <w:topLinePunct w:val="0"/>
        <w:autoSpaceDE/>
        <w:autoSpaceDN/>
        <w:bidi w:val="0"/>
        <w:adjustRightInd/>
        <w:snapToGrid/>
        <w:spacing w:line="520" w:lineRule="exact"/>
        <w:ind w:firstLine="4028" w:firstLineChars="1259"/>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日期：</w:t>
      </w:r>
    </w:p>
    <w:p w14:paraId="0DC7CD79">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b w:val="0"/>
          <w:bCs/>
          <w:color w:val="333333"/>
          <w:kern w:val="0"/>
          <w:sz w:val="32"/>
          <w:szCs w:val="32"/>
          <w:highlight w:val="none"/>
        </w:rPr>
      </w:pPr>
    </w:p>
    <w:p w14:paraId="53A41660">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四、营业执照扫描件</w:t>
      </w:r>
    </w:p>
    <w:p w14:paraId="6A0907A4">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20654BB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9B25461">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756FFC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五、企业资质证书扫描件</w:t>
      </w:r>
    </w:p>
    <w:p w14:paraId="5FA0E5A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1C3BAD8">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6699959E">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B93DC7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六、其他（业绩、项目团队成员配备情况等）</w:t>
      </w:r>
    </w:p>
    <w:p w14:paraId="33E8D2BF">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645A012">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color w:val="333333"/>
          <w:kern w:val="0"/>
          <w:sz w:val="24"/>
          <w:szCs w:val="24"/>
          <w:highlight w:val="none"/>
        </w:rPr>
      </w:pPr>
    </w:p>
    <w:sectPr>
      <w:pgSz w:w="11906" w:h="16838"/>
      <w:pgMar w:top="1701" w:right="1587" w:bottom="1587" w:left="1587" w:header="851" w:footer="992" w:gutter="0"/>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A94458F-9C4A-4829-A619-BBF1005CCA29}"/>
  </w:font>
  <w:font w:name="黑体">
    <w:panose1 w:val="02010609060101010101"/>
    <w:charset w:val="86"/>
    <w:family w:val="auto"/>
    <w:pitch w:val="default"/>
    <w:sig w:usb0="800002BF" w:usb1="38CF7CFA" w:usb2="00000016" w:usb3="00000000" w:csb0="00040001" w:csb1="00000000"/>
    <w:embedRegular r:id="rId2" w:fontKey="{83EAB90A-13BD-4122-A57D-D21C3BCA65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E5416ED-308A-4684-B68D-2325F6C4E1C4}"/>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4" w:fontKey="{4740A509-6A8A-4CC3-B9F6-1967CE24E1C8}"/>
  </w:font>
  <w:font w:name="方正小标宋简体">
    <w:panose1 w:val="02000000000000000000"/>
    <w:charset w:val="86"/>
    <w:family w:val="script"/>
    <w:pitch w:val="default"/>
    <w:sig w:usb0="00000001" w:usb1="080E0000" w:usb2="00000000" w:usb3="00000000" w:csb0="00040000" w:csb1="00000000"/>
    <w:embedRegular r:id="rId5" w:fontKey="{F9E72B11-3372-48D0-B7C9-FF6844F57D09}"/>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6242F"/>
    <w:multiLevelType w:val="multilevel"/>
    <w:tmpl w:val="0006242F"/>
    <w:lvl w:ilvl="0" w:tentative="0">
      <w:start w:val="1"/>
      <w:numFmt w:val="decimal"/>
      <w:pStyle w:val="5"/>
      <w:lvlText w:val="（%1）"/>
      <w:lvlJc w:val="left"/>
      <w:pPr>
        <w:ind w:left="822" w:hanging="420"/>
      </w:pPr>
      <w:rPr>
        <w:rFonts w:hint="eastAsia"/>
      </w:rPr>
    </w:lvl>
    <w:lvl w:ilvl="1" w:tentative="0">
      <w:start w:val="1"/>
      <w:numFmt w:val="lowerLetter"/>
      <w:lvlText w:val="%2)"/>
      <w:lvlJc w:val="left"/>
      <w:pPr>
        <w:ind w:left="1242" w:hanging="420"/>
      </w:pPr>
    </w:lvl>
    <w:lvl w:ilvl="2" w:tentative="0">
      <w:start w:val="1"/>
      <w:numFmt w:val="lowerRoman"/>
      <w:lvlText w:val="%3."/>
      <w:lvlJc w:val="right"/>
      <w:pPr>
        <w:ind w:left="1662" w:hanging="420"/>
      </w:pPr>
    </w:lvl>
    <w:lvl w:ilvl="3" w:tentative="0">
      <w:start w:val="1"/>
      <w:numFmt w:val="decimal"/>
      <w:lvlText w:val="%4."/>
      <w:lvlJc w:val="left"/>
      <w:pPr>
        <w:ind w:left="2082" w:hanging="420"/>
      </w:pPr>
    </w:lvl>
    <w:lvl w:ilvl="4" w:tentative="0">
      <w:start w:val="1"/>
      <w:numFmt w:val="lowerLetter"/>
      <w:lvlText w:val="%5)"/>
      <w:lvlJc w:val="left"/>
      <w:pPr>
        <w:ind w:left="2502" w:hanging="420"/>
      </w:pPr>
    </w:lvl>
    <w:lvl w:ilvl="5" w:tentative="0">
      <w:start w:val="1"/>
      <w:numFmt w:val="lowerRoman"/>
      <w:lvlText w:val="%6."/>
      <w:lvlJc w:val="right"/>
      <w:pPr>
        <w:ind w:left="2922" w:hanging="420"/>
      </w:pPr>
    </w:lvl>
    <w:lvl w:ilvl="6" w:tentative="0">
      <w:start w:val="1"/>
      <w:numFmt w:val="decimal"/>
      <w:lvlText w:val="%7."/>
      <w:lvlJc w:val="left"/>
      <w:pPr>
        <w:ind w:left="3342" w:hanging="420"/>
      </w:pPr>
    </w:lvl>
    <w:lvl w:ilvl="7" w:tentative="0">
      <w:start w:val="1"/>
      <w:numFmt w:val="lowerLetter"/>
      <w:lvlText w:val="%8)"/>
      <w:lvlJc w:val="left"/>
      <w:pPr>
        <w:ind w:left="3762" w:hanging="420"/>
      </w:pPr>
    </w:lvl>
    <w:lvl w:ilvl="8" w:tentative="0">
      <w:start w:val="1"/>
      <w:numFmt w:val="lowerRoman"/>
      <w:lvlText w:val="%9."/>
      <w:lvlJc w:val="right"/>
      <w:pPr>
        <w:ind w:left="4182" w:hanging="420"/>
      </w:pPr>
    </w:lvl>
  </w:abstractNum>
  <w:abstractNum w:abstractNumId="1">
    <w:nsid w:val="307C4F54"/>
    <w:multiLevelType w:val="multilevel"/>
    <w:tmpl w:val="307C4F54"/>
    <w:lvl w:ilvl="0" w:tentative="0">
      <w:start w:val="1"/>
      <w:numFmt w:val="japaneseCounting"/>
      <w:pStyle w:val="203"/>
      <w:lvlText w:val="%1、"/>
      <w:lvlJc w:val="left"/>
      <w:pPr>
        <w:ind w:left="870" w:hanging="8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A93D0F"/>
    <w:multiLevelType w:val="multilevel"/>
    <w:tmpl w:val="3DA93D0F"/>
    <w:lvl w:ilvl="0" w:tentative="0">
      <w:start w:val="1"/>
      <w:numFmt w:val="chineseCountingThousand"/>
      <w:pStyle w:val="196"/>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33625A5"/>
    <w:multiLevelType w:val="multilevel"/>
    <w:tmpl w:val="433625A5"/>
    <w:lvl w:ilvl="0" w:tentative="0">
      <w:start w:val="1"/>
      <w:numFmt w:val="chineseCountingThousand"/>
      <w:pStyle w:val="194"/>
      <w:lvlText w:val="%1、"/>
      <w:lvlJc w:val="left"/>
      <w:pPr>
        <w:ind w:left="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F77716C"/>
    <w:multiLevelType w:val="multilevel"/>
    <w:tmpl w:val="6F77716C"/>
    <w:lvl w:ilvl="0" w:tentative="0">
      <w:start w:val="1"/>
      <w:numFmt w:val="decimal"/>
      <w:pStyle w:val="197"/>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DF"/>
    <w:rsid w:val="001D3DFC"/>
    <w:rsid w:val="00200239"/>
    <w:rsid w:val="00373492"/>
    <w:rsid w:val="005D7611"/>
    <w:rsid w:val="005F0381"/>
    <w:rsid w:val="00737EDF"/>
    <w:rsid w:val="007D1C48"/>
    <w:rsid w:val="00816254"/>
    <w:rsid w:val="008F60B5"/>
    <w:rsid w:val="009A3E23"/>
    <w:rsid w:val="00DA029F"/>
    <w:rsid w:val="00E04A8C"/>
    <w:rsid w:val="00F76C65"/>
    <w:rsid w:val="01560D19"/>
    <w:rsid w:val="025D264F"/>
    <w:rsid w:val="0A6E1603"/>
    <w:rsid w:val="0DF624DE"/>
    <w:rsid w:val="0F8F41A5"/>
    <w:rsid w:val="0FC617EF"/>
    <w:rsid w:val="11003C13"/>
    <w:rsid w:val="1A35698F"/>
    <w:rsid w:val="268F110A"/>
    <w:rsid w:val="292024ED"/>
    <w:rsid w:val="2A202B14"/>
    <w:rsid w:val="3284589B"/>
    <w:rsid w:val="37751E45"/>
    <w:rsid w:val="38BF03A8"/>
    <w:rsid w:val="39650B36"/>
    <w:rsid w:val="398E0908"/>
    <w:rsid w:val="43883C04"/>
    <w:rsid w:val="4AB77C31"/>
    <w:rsid w:val="4DE16EC0"/>
    <w:rsid w:val="574D00A2"/>
    <w:rsid w:val="61C15293"/>
    <w:rsid w:val="63033081"/>
    <w:rsid w:val="65B52C14"/>
    <w:rsid w:val="667D7A96"/>
    <w:rsid w:val="67935DEA"/>
    <w:rsid w:val="717128A4"/>
    <w:rsid w:val="78172EED"/>
    <w:rsid w:val="7D4D4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jc w:val="both"/>
    </w:pPr>
    <w:rPr>
      <w:rFonts w:ascii="Times New Roman" w:hAnsi="Times New Roman" w:eastAsia="方正仿宋_GBK" w:cstheme="minorBidi"/>
      <w:sz w:val="32"/>
      <w:szCs w:val="21"/>
      <w:lang w:val="en-US" w:eastAsia="zh-CN" w:bidi="ar-SA"/>
    </w:rPr>
  </w:style>
  <w:style w:type="paragraph" w:styleId="2">
    <w:name w:val="heading 1"/>
    <w:basedOn w:val="1"/>
    <w:next w:val="1"/>
    <w:link w:val="198"/>
    <w:qFormat/>
    <w:uiPriority w:val="0"/>
    <w:pPr>
      <w:keepNext/>
      <w:keepLines/>
      <w:jc w:val="left"/>
      <w:outlineLvl w:val="0"/>
    </w:pPr>
    <w:rPr>
      <w:rFonts w:eastAsia="方正黑体_GBK"/>
      <w:lang w:val="en-GB"/>
    </w:rPr>
  </w:style>
  <w:style w:type="paragraph" w:styleId="3">
    <w:name w:val="heading 2"/>
    <w:basedOn w:val="1"/>
    <w:next w:val="1"/>
    <w:link w:val="199"/>
    <w:unhideWhenUsed/>
    <w:qFormat/>
    <w:uiPriority w:val="0"/>
    <w:pPr>
      <w:keepNext/>
      <w:keepLines/>
      <w:outlineLvl w:val="1"/>
    </w:pPr>
    <w:rPr>
      <w:rFonts w:eastAsia="方正楷体_GBK"/>
      <w:szCs w:val="22"/>
    </w:rPr>
  </w:style>
  <w:style w:type="paragraph" w:styleId="4">
    <w:name w:val="heading 3"/>
    <w:basedOn w:val="1"/>
    <w:next w:val="1"/>
    <w:link w:val="200"/>
    <w:unhideWhenUsed/>
    <w:qFormat/>
    <w:uiPriority w:val="0"/>
    <w:pPr>
      <w:keepNext/>
      <w:keepLines/>
      <w:ind w:left="420" w:firstLine="0"/>
      <w:jc w:val="left"/>
      <w:outlineLvl w:val="2"/>
    </w:pPr>
    <w:rPr>
      <w:rFonts w:ascii="Calibri" w:hAnsi="Calibri"/>
      <w:lang w:val="en-GB"/>
    </w:rPr>
  </w:style>
  <w:style w:type="paragraph" w:styleId="5">
    <w:name w:val="heading 4"/>
    <w:basedOn w:val="1"/>
    <w:next w:val="1"/>
    <w:link w:val="201"/>
    <w:unhideWhenUsed/>
    <w:qFormat/>
    <w:uiPriority w:val="0"/>
    <w:pPr>
      <w:keepNext/>
      <w:keepLines/>
      <w:numPr>
        <w:ilvl w:val="0"/>
        <w:numId w:val="1"/>
      </w:numPr>
      <w:ind w:firstLine="0"/>
      <w:jc w:val="left"/>
      <w:outlineLvl w:val="3"/>
    </w:pPr>
    <w:rPr>
      <w:rFonts w:ascii="Arial" w:hAnsi="Arial"/>
      <w:lang w:val="en-GB"/>
    </w:rPr>
  </w:style>
  <w:style w:type="paragraph" w:styleId="6">
    <w:name w:val="heading 5"/>
    <w:basedOn w:val="1"/>
    <w:next w:val="1"/>
    <w:link w:val="48"/>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5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5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2"/>
    <w:unhideWhenUsed/>
    <w:qFormat/>
    <w:uiPriority w:val="9"/>
    <w:pPr>
      <w:keepNext/>
      <w:keepLines/>
      <w:spacing w:before="320" w:after="200"/>
      <w:outlineLvl w:val="8"/>
    </w:pPr>
    <w:rPr>
      <w:rFonts w:ascii="Arial" w:hAnsi="Arial" w:eastAsia="Arial" w:cs="Arial"/>
      <w:i/>
      <w:iCs/>
      <w:sz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firstLine="0"/>
    </w:pPr>
  </w:style>
  <w:style w:type="paragraph" w:styleId="12">
    <w:name w:val="Normal Indent"/>
    <w:basedOn w:val="1"/>
    <w:unhideWhenUsed/>
    <w:qFormat/>
    <w:uiPriority w:val="0"/>
    <w:pPr>
      <w:spacing w:line="240" w:lineRule="auto"/>
      <w:ind w:firstLine="556"/>
    </w:pPr>
    <w:rPr>
      <w:rFonts w:ascii="仿宋_GB2312" w:hAnsi="仿宋_GB2312" w:eastAsia="宋体" w:cs="Times New Roman"/>
      <w:sz w:val="21"/>
      <w:szCs w:val="20"/>
    </w:r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w:basedOn w:val="1"/>
    <w:next w:val="15"/>
    <w:link w:val="191"/>
    <w:semiHidden/>
    <w:unhideWhenUsed/>
    <w:qFormat/>
    <w:uiPriority w:val="99"/>
    <w:pPr>
      <w:spacing w:after="120"/>
    </w:pPr>
  </w:style>
  <w:style w:type="paragraph" w:styleId="15">
    <w:name w:val="Body Text First Indent"/>
    <w:basedOn w:val="14"/>
    <w:link w:val="192"/>
    <w:unhideWhenUsed/>
    <w:qFormat/>
    <w:uiPriority w:val="99"/>
    <w:pPr>
      <w:ind w:firstLine="420"/>
    </w:pPr>
    <w:rPr>
      <w:rFonts w:ascii="Calibri" w:hAnsi="Calibri" w:eastAsia="宋体"/>
    </w:rPr>
  </w:style>
  <w:style w:type="paragraph" w:styleId="16">
    <w:name w:val="Body Text Indent"/>
    <w:basedOn w:val="1"/>
    <w:link w:val="204"/>
    <w:semiHidden/>
    <w:unhideWhenUsed/>
    <w:qFormat/>
    <w:uiPriority w:val="99"/>
    <w:pPr>
      <w:spacing w:after="120"/>
      <w:ind w:left="420"/>
    </w:pPr>
  </w:style>
  <w:style w:type="paragraph" w:styleId="17">
    <w:name w:val="index 4"/>
    <w:basedOn w:val="1"/>
    <w:next w:val="1"/>
    <w:unhideWhenUsed/>
    <w:qFormat/>
    <w:uiPriority w:val="0"/>
    <w:pPr>
      <w:spacing w:line="240" w:lineRule="auto"/>
      <w:ind w:left="600" w:firstLine="0"/>
    </w:pPr>
    <w:rPr>
      <w:rFonts w:eastAsia="宋体" w:cs="Times New Roman"/>
      <w:sz w:val="21"/>
      <w:szCs w:val="24"/>
    </w:rPr>
  </w:style>
  <w:style w:type="paragraph" w:styleId="18">
    <w:name w:val="toc 5"/>
    <w:basedOn w:val="1"/>
    <w:next w:val="1"/>
    <w:unhideWhenUsed/>
    <w:qFormat/>
    <w:uiPriority w:val="39"/>
    <w:pPr>
      <w:spacing w:after="57"/>
      <w:ind w:left="1134" w:firstLine="0"/>
    </w:pPr>
  </w:style>
  <w:style w:type="paragraph" w:styleId="19">
    <w:name w:val="toc 3"/>
    <w:basedOn w:val="1"/>
    <w:next w:val="1"/>
    <w:unhideWhenUsed/>
    <w:qFormat/>
    <w:uiPriority w:val="39"/>
    <w:pPr>
      <w:spacing w:after="57"/>
      <w:ind w:left="567" w:firstLine="0"/>
    </w:pPr>
  </w:style>
  <w:style w:type="paragraph" w:styleId="20">
    <w:name w:val="toc 8"/>
    <w:basedOn w:val="1"/>
    <w:next w:val="1"/>
    <w:unhideWhenUsed/>
    <w:qFormat/>
    <w:uiPriority w:val="39"/>
    <w:pPr>
      <w:spacing w:after="57"/>
      <w:ind w:left="1984" w:firstLine="0"/>
    </w:pPr>
  </w:style>
  <w:style w:type="paragraph" w:styleId="21">
    <w:name w:val="endnote text"/>
    <w:basedOn w:val="1"/>
    <w:link w:val="189"/>
    <w:semiHidden/>
    <w:unhideWhenUsed/>
    <w:qFormat/>
    <w:uiPriority w:val="99"/>
    <w:pPr>
      <w:spacing w:line="240" w:lineRule="auto"/>
    </w:pPr>
    <w:rPr>
      <w:sz w:val="20"/>
    </w:rPr>
  </w:style>
  <w:style w:type="paragraph" w:styleId="22">
    <w:name w:val="footer"/>
    <w:basedOn w:val="1"/>
    <w:link w:val="62"/>
    <w:unhideWhenUsed/>
    <w:qFormat/>
    <w:uiPriority w:val="99"/>
    <w:pPr>
      <w:tabs>
        <w:tab w:val="center" w:pos="7143"/>
        <w:tab w:val="right" w:pos="14287"/>
      </w:tabs>
      <w:spacing w:line="240" w:lineRule="auto"/>
    </w:pPr>
  </w:style>
  <w:style w:type="paragraph" w:styleId="23">
    <w:name w:val="envelope return"/>
    <w:basedOn w:val="1"/>
    <w:qFormat/>
    <w:uiPriority w:val="0"/>
    <w:pPr>
      <w:snapToGrid w:val="0"/>
    </w:pPr>
    <w:rPr>
      <w:rFonts w:ascii="Arial" w:hAnsi="Arial"/>
    </w:rPr>
  </w:style>
  <w:style w:type="paragraph" w:styleId="24">
    <w:name w:val="header"/>
    <w:basedOn w:val="1"/>
    <w:link w:val="60"/>
    <w:unhideWhenUsed/>
    <w:qFormat/>
    <w:uiPriority w:val="99"/>
    <w:pPr>
      <w:tabs>
        <w:tab w:val="center" w:pos="7143"/>
        <w:tab w:val="right" w:pos="14287"/>
      </w:tabs>
      <w:spacing w:line="240" w:lineRule="auto"/>
    </w:pPr>
  </w:style>
  <w:style w:type="paragraph" w:styleId="25">
    <w:name w:val="toc 1"/>
    <w:basedOn w:val="1"/>
    <w:next w:val="1"/>
    <w:unhideWhenUsed/>
    <w:qFormat/>
    <w:uiPriority w:val="39"/>
    <w:pPr>
      <w:spacing w:after="57"/>
      <w:ind w:firstLine="0"/>
    </w:pPr>
  </w:style>
  <w:style w:type="paragraph" w:styleId="26">
    <w:name w:val="toc 4"/>
    <w:basedOn w:val="1"/>
    <w:next w:val="1"/>
    <w:unhideWhenUsed/>
    <w:qFormat/>
    <w:uiPriority w:val="39"/>
    <w:pPr>
      <w:spacing w:after="57"/>
      <w:ind w:left="850" w:firstLine="0"/>
    </w:pPr>
  </w:style>
  <w:style w:type="paragraph" w:styleId="27">
    <w:name w:val="Subtitle"/>
    <w:basedOn w:val="1"/>
    <w:next w:val="1"/>
    <w:link w:val="55"/>
    <w:qFormat/>
    <w:uiPriority w:val="11"/>
    <w:pPr>
      <w:spacing w:before="200" w:after="200"/>
    </w:pPr>
    <w:rPr>
      <w:sz w:val="24"/>
      <w:szCs w:val="24"/>
    </w:rPr>
  </w:style>
  <w:style w:type="paragraph" w:styleId="28">
    <w:name w:val="footnote text"/>
    <w:basedOn w:val="1"/>
    <w:link w:val="188"/>
    <w:semiHidden/>
    <w:unhideWhenUsed/>
    <w:qFormat/>
    <w:uiPriority w:val="99"/>
    <w:pPr>
      <w:spacing w:after="40" w:line="240" w:lineRule="auto"/>
    </w:pPr>
    <w:rPr>
      <w:sz w:val="18"/>
    </w:rPr>
  </w:style>
  <w:style w:type="paragraph" w:styleId="29">
    <w:name w:val="toc 6"/>
    <w:basedOn w:val="1"/>
    <w:next w:val="1"/>
    <w:unhideWhenUsed/>
    <w:qFormat/>
    <w:uiPriority w:val="39"/>
    <w:pPr>
      <w:spacing w:after="57"/>
      <w:ind w:left="1417" w:firstLine="0"/>
    </w:pPr>
  </w:style>
  <w:style w:type="paragraph" w:styleId="30">
    <w:name w:val="table of figures"/>
    <w:basedOn w:val="1"/>
    <w:next w:val="1"/>
    <w:unhideWhenUsed/>
    <w:qFormat/>
    <w:uiPriority w:val="99"/>
  </w:style>
  <w:style w:type="paragraph" w:styleId="31">
    <w:name w:val="toc 2"/>
    <w:basedOn w:val="1"/>
    <w:next w:val="1"/>
    <w:unhideWhenUsed/>
    <w:qFormat/>
    <w:uiPriority w:val="39"/>
    <w:pPr>
      <w:spacing w:after="57"/>
      <w:ind w:left="283" w:firstLine="0"/>
    </w:pPr>
  </w:style>
  <w:style w:type="paragraph" w:styleId="32">
    <w:name w:val="toc 9"/>
    <w:basedOn w:val="1"/>
    <w:next w:val="1"/>
    <w:unhideWhenUsed/>
    <w:qFormat/>
    <w:uiPriority w:val="39"/>
    <w:pPr>
      <w:spacing w:after="57"/>
      <w:ind w:left="2268" w:firstLine="0"/>
    </w:pPr>
  </w:style>
  <w:style w:type="paragraph" w:styleId="33">
    <w:name w:val="Normal (Web)"/>
    <w:basedOn w:val="1"/>
    <w:qFormat/>
    <w:uiPriority w:val="0"/>
    <w:pPr>
      <w:spacing w:beforeAutospacing="1" w:afterAutospacing="1" w:line="240" w:lineRule="auto"/>
      <w:ind w:firstLine="0"/>
      <w:jc w:val="left"/>
    </w:pPr>
    <w:rPr>
      <w:rFonts w:eastAsia="宋体" w:cs="Times New Roman"/>
      <w:sz w:val="24"/>
      <w:szCs w:val="24"/>
    </w:rPr>
  </w:style>
  <w:style w:type="paragraph" w:styleId="34">
    <w:name w:val="Title"/>
    <w:basedOn w:val="1"/>
    <w:next w:val="1"/>
    <w:link w:val="195"/>
    <w:qFormat/>
    <w:uiPriority w:val="0"/>
    <w:pPr>
      <w:ind w:firstLine="0"/>
      <w:jc w:val="center"/>
      <w:outlineLvl w:val="0"/>
    </w:pPr>
    <w:rPr>
      <w:rFonts w:eastAsia="方正小标宋简体" w:cstheme="majorBidi"/>
      <w:bCs/>
      <w:sz w:val="44"/>
      <w:szCs w:val="32"/>
    </w:rPr>
  </w:style>
  <w:style w:type="paragraph" w:styleId="35">
    <w:name w:val="Body Text First Indent 2"/>
    <w:basedOn w:val="36"/>
    <w:next w:val="1"/>
    <w:link w:val="205"/>
    <w:semiHidden/>
    <w:unhideWhenUsed/>
    <w:qFormat/>
    <w:uiPriority w:val="99"/>
    <w:pPr>
      <w:ind w:firstLine="420"/>
    </w:pPr>
  </w:style>
  <w:style w:type="paragraph" w:customStyle="1" w:styleId="36">
    <w:name w:val="正文文本缩进1"/>
    <w:basedOn w:val="1"/>
    <w:next w:val="23"/>
    <w:qFormat/>
    <w:uiPriority w:val="0"/>
    <w:pPr>
      <w:ind w:firstLine="645"/>
    </w:pPr>
    <w:rPr>
      <w:rFonts w:ascii="Arial" w:hAnsi="Arial" w:eastAsia="仿宋_GB2312" w:cs="Arial"/>
      <w:sz w:val="28"/>
    </w:rPr>
  </w:style>
  <w:style w:type="table" w:styleId="38">
    <w:name w:val="Table Grid"/>
    <w:basedOn w:val="37"/>
    <w:qFormat/>
    <w:uiPriority w:val="59"/>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0">
    <w:name w:val="Strong"/>
    <w:basedOn w:val="39"/>
    <w:qFormat/>
    <w:uiPriority w:val="0"/>
  </w:style>
  <w:style w:type="character" w:styleId="41">
    <w:name w:val="endnote reference"/>
    <w:basedOn w:val="39"/>
    <w:semiHidden/>
    <w:unhideWhenUsed/>
    <w:qFormat/>
    <w:uiPriority w:val="99"/>
    <w:rPr>
      <w:vertAlign w:val="superscript"/>
    </w:rPr>
  </w:style>
  <w:style w:type="character" w:styleId="42">
    <w:name w:val="Hyperlink"/>
    <w:unhideWhenUsed/>
    <w:qFormat/>
    <w:uiPriority w:val="99"/>
    <w:rPr>
      <w:color w:val="0000FF" w:themeColor="hyperlink"/>
      <w:u w:val="single"/>
      <w14:textFill>
        <w14:solidFill>
          <w14:schemeClr w14:val="hlink"/>
        </w14:solidFill>
      </w14:textFill>
    </w:rPr>
  </w:style>
  <w:style w:type="character" w:styleId="43">
    <w:name w:val="footnote reference"/>
    <w:basedOn w:val="39"/>
    <w:unhideWhenUsed/>
    <w:qFormat/>
    <w:uiPriority w:val="99"/>
    <w:rPr>
      <w:vertAlign w:val="superscript"/>
    </w:rPr>
  </w:style>
  <w:style w:type="character" w:customStyle="1" w:styleId="44">
    <w:name w:val="Heading 1 Char"/>
    <w:basedOn w:val="39"/>
    <w:qFormat/>
    <w:uiPriority w:val="9"/>
    <w:rPr>
      <w:rFonts w:ascii="Arial" w:hAnsi="Arial" w:eastAsia="Arial" w:cs="Arial"/>
      <w:sz w:val="40"/>
      <w:szCs w:val="40"/>
    </w:rPr>
  </w:style>
  <w:style w:type="character" w:customStyle="1" w:styleId="45">
    <w:name w:val="Heading 2 Char"/>
    <w:basedOn w:val="39"/>
    <w:qFormat/>
    <w:uiPriority w:val="9"/>
    <w:rPr>
      <w:rFonts w:ascii="Arial" w:hAnsi="Arial" w:eastAsia="Arial" w:cs="Arial"/>
      <w:sz w:val="34"/>
    </w:rPr>
  </w:style>
  <w:style w:type="character" w:customStyle="1" w:styleId="46">
    <w:name w:val="Heading 3 Char"/>
    <w:basedOn w:val="39"/>
    <w:qFormat/>
    <w:uiPriority w:val="9"/>
    <w:rPr>
      <w:rFonts w:ascii="Arial" w:hAnsi="Arial" w:eastAsia="Arial" w:cs="Arial"/>
      <w:sz w:val="30"/>
      <w:szCs w:val="30"/>
    </w:rPr>
  </w:style>
  <w:style w:type="character" w:customStyle="1" w:styleId="47">
    <w:name w:val="Heading 4 Char"/>
    <w:basedOn w:val="39"/>
    <w:qFormat/>
    <w:uiPriority w:val="9"/>
    <w:rPr>
      <w:rFonts w:ascii="Arial" w:hAnsi="Arial" w:eastAsia="Arial" w:cs="Arial"/>
      <w:b/>
      <w:bCs/>
      <w:sz w:val="26"/>
      <w:szCs w:val="26"/>
    </w:rPr>
  </w:style>
  <w:style w:type="character" w:customStyle="1" w:styleId="48">
    <w:name w:val="标题 5 字符"/>
    <w:basedOn w:val="39"/>
    <w:link w:val="6"/>
    <w:qFormat/>
    <w:uiPriority w:val="9"/>
    <w:rPr>
      <w:rFonts w:ascii="Arial" w:hAnsi="Arial" w:eastAsia="Arial" w:cs="Arial"/>
      <w:b/>
      <w:bCs/>
      <w:sz w:val="24"/>
      <w:szCs w:val="24"/>
    </w:rPr>
  </w:style>
  <w:style w:type="character" w:customStyle="1" w:styleId="49">
    <w:name w:val="标题 6 字符"/>
    <w:basedOn w:val="39"/>
    <w:link w:val="7"/>
    <w:qFormat/>
    <w:uiPriority w:val="9"/>
    <w:rPr>
      <w:rFonts w:ascii="Arial" w:hAnsi="Arial" w:eastAsia="Arial" w:cs="Arial"/>
      <w:b/>
      <w:bCs/>
      <w:sz w:val="22"/>
      <w:szCs w:val="22"/>
    </w:rPr>
  </w:style>
  <w:style w:type="character" w:customStyle="1" w:styleId="50">
    <w:name w:val="标题 7 字符"/>
    <w:basedOn w:val="39"/>
    <w:link w:val="8"/>
    <w:qFormat/>
    <w:uiPriority w:val="9"/>
    <w:rPr>
      <w:rFonts w:ascii="Arial" w:hAnsi="Arial" w:eastAsia="Arial" w:cs="Arial"/>
      <w:b/>
      <w:bCs/>
      <w:i/>
      <w:iCs/>
      <w:sz w:val="22"/>
      <w:szCs w:val="22"/>
    </w:rPr>
  </w:style>
  <w:style w:type="character" w:customStyle="1" w:styleId="51">
    <w:name w:val="标题 8 字符"/>
    <w:basedOn w:val="39"/>
    <w:link w:val="9"/>
    <w:qFormat/>
    <w:uiPriority w:val="9"/>
    <w:rPr>
      <w:rFonts w:ascii="Arial" w:hAnsi="Arial" w:eastAsia="Arial" w:cs="Arial"/>
      <w:i/>
      <w:iCs/>
      <w:sz w:val="22"/>
      <w:szCs w:val="22"/>
    </w:rPr>
  </w:style>
  <w:style w:type="character" w:customStyle="1" w:styleId="52">
    <w:name w:val="标题 9 字符"/>
    <w:basedOn w:val="39"/>
    <w:link w:val="10"/>
    <w:qFormat/>
    <w:uiPriority w:val="9"/>
    <w:rPr>
      <w:rFonts w:ascii="Arial" w:hAnsi="Arial" w:eastAsia="Arial" w:cs="Arial"/>
      <w:i/>
      <w:iCs/>
      <w:sz w:val="21"/>
      <w:szCs w:val="21"/>
    </w:rPr>
  </w:style>
  <w:style w:type="paragraph" w:styleId="53">
    <w:name w:val="No Spacing"/>
    <w:qFormat/>
    <w:uiPriority w:val="1"/>
    <w:rPr>
      <w:rFonts w:asciiTheme="minorHAnsi" w:hAnsiTheme="minorHAnsi" w:eastAsiaTheme="minorEastAsia" w:cstheme="minorBidi"/>
      <w:sz w:val="21"/>
      <w:szCs w:val="22"/>
      <w:lang w:val="en-US" w:eastAsia="zh-CN" w:bidi="ar-SA"/>
    </w:rPr>
  </w:style>
  <w:style w:type="character" w:customStyle="1" w:styleId="54">
    <w:name w:val="Title Char"/>
    <w:basedOn w:val="39"/>
    <w:qFormat/>
    <w:uiPriority w:val="10"/>
    <w:rPr>
      <w:sz w:val="48"/>
      <w:szCs w:val="48"/>
    </w:rPr>
  </w:style>
  <w:style w:type="character" w:customStyle="1" w:styleId="55">
    <w:name w:val="副标题 字符"/>
    <w:basedOn w:val="39"/>
    <w:link w:val="27"/>
    <w:qFormat/>
    <w:uiPriority w:val="11"/>
    <w:rPr>
      <w:sz w:val="24"/>
      <w:szCs w:val="24"/>
    </w:rPr>
  </w:style>
  <w:style w:type="paragraph" w:styleId="56">
    <w:name w:val="Quote"/>
    <w:basedOn w:val="1"/>
    <w:next w:val="1"/>
    <w:link w:val="57"/>
    <w:qFormat/>
    <w:uiPriority w:val="29"/>
    <w:pPr>
      <w:ind w:left="720" w:right="720"/>
    </w:pPr>
    <w:rPr>
      <w:i/>
    </w:rPr>
  </w:style>
  <w:style w:type="character" w:customStyle="1" w:styleId="57">
    <w:name w:val="引用 字符"/>
    <w:link w:val="56"/>
    <w:qFormat/>
    <w:uiPriority w:val="29"/>
    <w:rPr>
      <w:i/>
    </w:rPr>
  </w:style>
  <w:style w:type="paragraph" w:styleId="58">
    <w:name w:val="Intense Quote"/>
    <w:basedOn w:val="1"/>
    <w:next w:val="1"/>
    <w:link w:val="5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9">
    <w:name w:val="明显引用 字符"/>
    <w:link w:val="58"/>
    <w:qFormat/>
    <w:uiPriority w:val="30"/>
    <w:rPr>
      <w:i/>
    </w:rPr>
  </w:style>
  <w:style w:type="character" w:customStyle="1" w:styleId="60">
    <w:name w:val="页眉 字符"/>
    <w:basedOn w:val="39"/>
    <w:link w:val="24"/>
    <w:qFormat/>
    <w:uiPriority w:val="99"/>
  </w:style>
  <w:style w:type="character" w:customStyle="1" w:styleId="61">
    <w:name w:val="Footer Char"/>
    <w:basedOn w:val="39"/>
    <w:qFormat/>
    <w:uiPriority w:val="99"/>
  </w:style>
  <w:style w:type="character" w:customStyle="1" w:styleId="62">
    <w:name w:val="页脚 字符"/>
    <w:link w:val="22"/>
    <w:qFormat/>
    <w:uiPriority w:val="99"/>
  </w:style>
  <w:style w:type="table" w:customStyle="1" w:styleId="63">
    <w:name w:val="Table Grid Light"/>
    <w:basedOn w:val="3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64">
    <w:name w:val="Plain Table 1"/>
    <w:basedOn w:val="37"/>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5">
    <w:name w:val="Plain Table 2"/>
    <w:basedOn w:val="37"/>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6">
    <w:name w:val="Plain Table 3"/>
    <w:basedOn w:val="37"/>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4"/>
    <w:basedOn w:val="37"/>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Plain Table 5"/>
    <w:basedOn w:val="37"/>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9">
    <w:name w:val="Grid Table 1 Light"/>
    <w:basedOn w:val="37"/>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0">
    <w:name w:val="Grid Table 1 Light - Accent 1"/>
    <w:basedOn w:val="37"/>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1">
    <w:name w:val="Grid Table 1 Light - Accent 2"/>
    <w:basedOn w:val="37"/>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2">
    <w:name w:val="Grid Table 1 Light - Accent 3"/>
    <w:basedOn w:val="37"/>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3">
    <w:name w:val="Grid Table 1 Light - Accent 4"/>
    <w:basedOn w:val="37"/>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4">
    <w:name w:val="Grid Table 1 Light - Accent 5"/>
    <w:basedOn w:val="37"/>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5">
    <w:name w:val="Grid Table 1 Light - Accent 6"/>
    <w:basedOn w:val="37"/>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6">
    <w:name w:val="Grid Table 2"/>
    <w:basedOn w:val="3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2 - Accent 1"/>
    <w:basedOn w:val="37"/>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8">
    <w:name w:val="Grid Table 2 - Accent 2"/>
    <w:basedOn w:val="37"/>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2 - Accent 3"/>
    <w:basedOn w:val="37"/>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2 - Accent 4"/>
    <w:basedOn w:val="37"/>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2 - Accent 5"/>
    <w:basedOn w:val="37"/>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2 - Accent 6"/>
    <w:basedOn w:val="37"/>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Grid Table 3"/>
    <w:basedOn w:val="37"/>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3 - Accent 1"/>
    <w:basedOn w:val="37"/>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5">
    <w:name w:val="Grid Table 3 - Accent 2"/>
    <w:basedOn w:val="37"/>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6">
    <w:name w:val="Grid Table 3 - Accent 3"/>
    <w:basedOn w:val="37"/>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7">
    <w:name w:val="Grid Table 3 - Accent 4"/>
    <w:basedOn w:val="37"/>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8">
    <w:name w:val="Grid Table 3 - Accent 5"/>
    <w:basedOn w:val="37"/>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9">
    <w:name w:val="Grid Table 3 - Accent 6"/>
    <w:basedOn w:val="37"/>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0">
    <w:name w:val="Grid Table 4"/>
    <w:basedOn w:val="37"/>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1">
    <w:name w:val="Grid Table 4 - Accent 1"/>
    <w:basedOn w:val="37"/>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2">
    <w:name w:val="Grid Table 4 - Accent 2"/>
    <w:basedOn w:val="37"/>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3">
    <w:name w:val="Grid Table 4 - Accent 3"/>
    <w:basedOn w:val="37"/>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4">
    <w:name w:val="Grid Table 4 - Accent 4"/>
    <w:basedOn w:val="37"/>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5">
    <w:name w:val="Grid Table 4 - Accent 5"/>
    <w:basedOn w:val="37"/>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6">
    <w:name w:val="Grid Table 4 - Accent 6"/>
    <w:basedOn w:val="37"/>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7">
    <w:name w:val="Grid Table 5 Dark"/>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8">
    <w:name w:val="Grid Table 5 Dark- Accent 1"/>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9">
    <w:name w:val="Grid Table 5 Dark - Accent 2"/>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0">
    <w:name w:val="Grid Table 5 Dark - Accent 3"/>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1">
    <w:name w:val="Grid Table 5 Dark- Accent 4"/>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2">
    <w:name w:val="Grid Table 5 Dark - Accent 5"/>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3">
    <w:name w:val="Grid Table 5 Dark - Accent 6"/>
    <w:basedOn w:val="37"/>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4">
    <w:name w:val="Grid Table 6 Colorful"/>
    <w:basedOn w:val="37"/>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6 Colorful - Accent 1"/>
    <w:basedOn w:val="37"/>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6">
    <w:name w:val="Grid Table 6 Colorful - Accent 2"/>
    <w:basedOn w:val="37"/>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7">
    <w:name w:val="Grid Table 6 Colorful - Accent 3"/>
    <w:basedOn w:val="37"/>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8">
    <w:name w:val="Grid Table 6 Colorful - Accent 4"/>
    <w:basedOn w:val="37"/>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9">
    <w:name w:val="Grid Table 6 Colorful - Accent 5"/>
    <w:basedOn w:val="37"/>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0">
    <w:name w:val="Grid Table 6 Colorful - Accent 6"/>
    <w:basedOn w:val="37"/>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1">
    <w:name w:val="Grid Table 7 Colorful"/>
    <w:basedOn w:val="37"/>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2">
    <w:name w:val="Grid Table 7 Colorful - Accent 1"/>
    <w:basedOn w:val="37"/>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3">
    <w:name w:val="Grid Table 7 Colorful - Accent 2"/>
    <w:basedOn w:val="37"/>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4">
    <w:name w:val="Grid Table 7 Colorful - Accent 3"/>
    <w:basedOn w:val="37"/>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5">
    <w:name w:val="Grid Table 7 Colorful - Accent 4"/>
    <w:basedOn w:val="37"/>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6">
    <w:name w:val="Grid Table 7 Colorful - Accent 5"/>
    <w:basedOn w:val="37"/>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7">
    <w:name w:val="Grid Table 7 Colorful - Accent 6"/>
    <w:basedOn w:val="37"/>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8">
    <w:name w:val="List Table 1 Light"/>
    <w:basedOn w:val="37"/>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9">
    <w:name w:val="List Table 1 Light - Accent 1"/>
    <w:basedOn w:val="37"/>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0">
    <w:name w:val="List Table 1 Light - Accent 2"/>
    <w:basedOn w:val="37"/>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1">
    <w:name w:val="List Table 1 Light - Accent 3"/>
    <w:basedOn w:val="37"/>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2">
    <w:name w:val="List Table 1 Light - Accent 4"/>
    <w:basedOn w:val="37"/>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3">
    <w:name w:val="List Table 1 Light - Accent 5"/>
    <w:basedOn w:val="37"/>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4">
    <w:name w:val="List Table 1 Light - Accent 6"/>
    <w:basedOn w:val="37"/>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5">
    <w:name w:val="List Table 2"/>
    <w:basedOn w:val="37"/>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6">
    <w:name w:val="List Table 2 - Accent 1"/>
    <w:basedOn w:val="37"/>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7">
    <w:name w:val="List Table 2 - Accent 2"/>
    <w:basedOn w:val="37"/>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8">
    <w:name w:val="List Table 2 - Accent 3"/>
    <w:basedOn w:val="37"/>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9">
    <w:name w:val="List Table 2 - Accent 4"/>
    <w:basedOn w:val="37"/>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0">
    <w:name w:val="List Table 2 - Accent 5"/>
    <w:basedOn w:val="37"/>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1">
    <w:name w:val="List Table 2 - Accent 6"/>
    <w:basedOn w:val="37"/>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2">
    <w:name w:val="List Table 3"/>
    <w:basedOn w:val="3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3">
    <w:name w:val="List Table 3 - Accent 1"/>
    <w:basedOn w:val="37"/>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4">
    <w:name w:val="List Table 3 - Accent 2"/>
    <w:basedOn w:val="37"/>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5">
    <w:name w:val="List Table 3 - Accent 3"/>
    <w:basedOn w:val="37"/>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6">
    <w:name w:val="List Table 3 - Accent 4"/>
    <w:basedOn w:val="37"/>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7">
    <w:name w:val="List Table 3 - Accent 5"/>
    <w:basedOn w:val="37"/>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8">
    <w:name w:val="List Table 3 - Accent 6"/>
    <w:basedOn w:val="37"/>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9">
    <w:name w:val="List Table 4"/>
    <w:basedOn w:val="37"/>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0">
    <w:name w:val="List Table 4 - Accent 1"/>
    <w:basedOn w:val="37"/>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1">
    <w:name w:val="List Table 4 - Accent 2"/>
    <w:basedOn w:val="37"/>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2">
    <w:name w:val="List Table 4 - Accent 3"/>
    <w:basedOn w:val="37"/>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3">
    <w:name w:val="List Table 4 - Accent 4"/>
    <w:basedOn w:val="37"/>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4">
    <w:name w:val="List Table 4 - Accent 5"/>
    <w:basedOn w:val="37"/>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5">
    <w:name w:val="List Table 4 - Accent 6"/>
    <w:basedOn w:val="37"/>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6">
    <w:name w:val="List Table 5 Dark"/>
    <w:basedOn w:val="37"/>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7">
    <w:name w:val="List Table 5 Dark - Accent 1"/>
    <w:basedOn w:val="37"/>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8">
    <w:name w:val="List Table 5 Dark - Accent 2"/>
    <w:basedOn w:val="37"/>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9">
    <w:name w:val="List Table 5 Dark - Accent 3"/>
    <w:basedOn w:val="37"/>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0">
    <w:name w:val="List Table 5 Dark - Accent 4"/>
    <w:basedOn w:val="37"/>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1">
    <w:name w:val="List Table 5 Dark - Accent 5"/>
    <w:basedOn w:val="37"/>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2">
    <w:name w:val="List Table 5 Dark - Accent 6"/>
    <w:basedOn w:val="37"/>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3">
    <w:name w:val="List Table 6 Colorful"/>
    <w:basedOn w:val="37"/>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4">
    <w:name w:val="List Table 6 Colorful - Accent 1"/>
    <w:basedOn w:val="37"/>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5">
    <w:name w:val="List Table 6 Colorful - Accent 2"/>
    <w:basedOn w:val="37"/>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6">
    <w:name w:val="List Table 6 Colorful - Accent 3"/>
    <w:basedOn w:val="37"/>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7">
    <w:name w:val="List Table 6 Colorful - Accent 4"/>
    <w:basedOn w:val="37"/>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8">
    <w:name w:val="List Table 6 Colorful - Accent 5"/>
    <w:basedOn w:val="37"/>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9">
    <w:name w:val="List Table 6 Colorful - Accent 6"/>
    <w:basedOn w:val="37"/>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0">
    <w:name w:val="List Table 7 Colorful"/>
    <w:basedOn w:val="37"/>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1">
    <w:name w:val="List Table 7 Colorful - Accent 1"/>
    <w:basedOn w:val="37"/>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2">
    <w:name w:val="List Table 7 Colorful - Accent 2"/>
    <w:basedOn w:val="37"/>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3">
    <w:name w:val="List Table 7 Colorful - Accent 3"/>
    <w:basedOn w:val="37"/>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4">
    <w:name w:val="List Table 7 Colorful - Accent 4"/>
    <w:basedOn w:val="37"/>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5">
    <w:name w:val="List Table 7 Colorful - Accent 5"/>
    <w:basedOn w:val="37"/>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6">
    <w:name w:val="List Table 7 Colorful - Accent 6"/>
    <w:basedOn w:val="37"/>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7">
    <w:name w:val="Lined - Accent"/>
    <w:basedOn w:val="37"/>
    <w:qFormat/>
    <w:uiPriority w:val="99"/>
    <w:rPr>
      <w:color w:val="404040"/>
      <w:sz w:val="20"/>
      <w:szCs w:val="2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Lined - Accent 1"/>
    <w:basedOn w:val="37"/>
    <w:qFormat/>
    <w:uiPriority w:val="99"/>
    <w:rPr>
      <w:color w:val="404040"/>
      <w:sz w:val="20"/>
      <w:szCs w:val="2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9">
    <w:name w:val="Lined - Accent 2"/>
    <w:basedOn w:val="37"/>
    <w:qFormat/>
    <w:uiPriority w:val="99"/>
    <w:rPr>
      <w:color w:val="404040"/>
      <w:sz w:val="20"/>
      <w:szCs w:val="2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0">
    <w:name w:val="Lined - Accent 3"/>
    <w:basedOn w:val="37"/>
    <w:qFormat/>
    <w:uiPriority w:val="99"/>
    <w:rPr>
      <w:color w:val="404040"/>
      <w:sz w:val="20"/>
      <w:szCs w:val="2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1">
    <w:name w:val="Lined - Accent 4"/>
    <w:basedOn w:val="37"/>
    <w:qFormat/>
    <w:uiPriority w:val="99"/>
    <w:rPr>
      <w:color w:val="404040"/>
      <w:sz w:val="20"/>
      <w:szCs w:val="2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2">
    <w:name w:val="Lined - Accent 5"/>
    <w:basedOn w:val="37"/>
    <w:qFormat/>
    <w:uiPriority w:val="99"/>
    <w:rPr>
      <w:color w:val="404040"/>
      <w:sz w:val="20"/>
      <w:szCs w:val="2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3">
    <w:name w:val="Lined - Accent 6"/>
    <w:basedOn w:val="37"/>
    <w:qFormat/>
    <w:uiPriority w:val="99"/>
    <w:rPr>
      <w:color w:val="404040"/>
      <w:sz w:val="20"/>
      <w:szCs w:val="2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4">
    <w:name w:val="Bordered &amp; Lined - Accent"/>
    <w:basedOn w:val="37"/>
    <w:qFormat/>
    <w:uiPriority w:val="99"/>
    <w:rPr>
      <w:color w:val="404040"/>
      <w:sz w:val="20"/>
      <w:szCs w:val="2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5">
    <w:name w:val="Bordered &amp; Lined - Accent 1"/>
    <w:basedOn w:val="37"/>
    <w:qFormat/>
    <w:uiPriority w:val="99"/>
    <w:rPr>
      <w:color w:val="404040"/>
      <w:sz w:val="20"/>
      <w:szCs w:val="2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6">
    <w:name w:val="Bordered &amp; Lined - Accent 2"/>
    <w:basedOn w:val="37"/>
    <w:qFormat/>
    <w:uiPriority w:val="99"/>
    <w:rPr>
      <w:color w:val="404040"/>
      <w:sz w:val="20"/>
      <w:szCs w:val="2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7">
    <w:name w:val="Bordered &amp; Lined - Accent 3"/>
    <w:basedOn w:val="37"/>
    <w:qFormat/>
    <w:uiPriority w:val="99"/>
    <w:rPr>
      <w:color w:val="404040"/>
      <w:sz w:val="20"/>
      <w:szCs w:val="2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8">
    <w:name w:val="Bordered &amp; Lined - Accent 4"/>
    <w:basedOn w:val="37"/>
    <w:qFormat/>
    <w:uiPriority w:val="99"/>
    <w:rPr>
      <w:color w:val="404040"/>
      <w:sz w:val="20"/>
      <w:szCs w:val="2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9">
    <w:name w:val="Bordered &amp; Lined - Accent 5"/>
    <w:basedOn w:val="37"/>
    <w:qFormat/>
    <w:uiPriority w:val="99"/>
    <w:rPr>
      <w:color w:val="404040"/>
      <w:sz w:val="20"/>
      <w:szCs w:val="2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0">
    <w:name w:val="Bordered &amp; Lined - Accent 6"/>
    <w:basedOn w:val="37"/>
    <w:qFormat/>
    <w:uiPriority w:val="99"/>
    <w:rPr>
      <w:color w:val="404040"/>
      <w:sz w:val="20"/>
      <w:szCs w:val="2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1">
    <w:name w:val="Bordered"/>
    <w:basedOn w:val="37"/>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2">
    <w:name w:val="Bordered - Accent 1"/>
    <w:basedOn w:val="37"/>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3">
    <w:name w:val="Bordered - Accent 2"/>
    <w:basedOn w:val="37"/>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4">
    <w:name w:val="Bordered - Accent 3"/>
    <w:basedOn w:val="37"/>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5">
    <w:name w:val="Bordered - Accent 4"/>
    <w:basedOn w:val="37"/>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6">
    <w:name w:val="Bordered - Accent 5"/>
    <w:basedOn w:val="37"/>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7">
    <w:name w:val="Bordered - Accent 6"/>
    <w:basedOn w:val="37"/>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8">
    <w:name w:val="脚注文本 字符"/>
    <w:link w:val="28"/>
    <w:qFormat/>
    <w:uiPriority w:val="99"/>
    <w:rPr>
      <w:sz w:val="18"/>
    </w:rPr>
  </w:style>
  <w:style w:type="character" w:customStyle="1" w:styleId="189">
    <w:name w:val="尾注文本 字符"/>
    <w:link w:val="21"/>
    <w:qFormat/>
    <w:uiPriority w:val="99"/>
    <w:rPr>
      <w:sz w:val="20"/>
    </w:rPr>
  </w:style>
  <w:style w:type="paragraph" w:customStyle="1" w:styleId="190">
    <w:name w:val="TOC Heading"/>
    <w:unhideWhenUsed/>
    <w:qFormat/>
    <w:uiPriority w:val="39"/>
    <w:rPr>
      <w:rFonts w:asciiTheme="minorHAnsi" w:hAnsiTheme="minorHAnsi" w:eastAsiaTheme="minorEastAsia" w:cstheme="minorBidi"/>
      <w:sz w:val="21"/>
      <w:szCs w:val="22"/>
      <w:lang w:val="en-US" w:eastAsia="zh-CN" w:bidi="ar-SA"/>
    </w:rPr>
  </w:style>
  <w:style w:type="character" w:customStyle="1" w:styleId="191">
    <w:name w:val="正文文本 字符"/>
    <w:basedOn w:val="39"/>
    <w:link w:val="14"/>
    <w:semiHidden/>
    <w:qFormat/>
    <w:uiPriority w:val="99"/>
  </w:style>
  <w:style w:type="character" w:customStyle="1" w:styleId="192">
    <w:name w:val="正文文本首行缩进 字符"/>
    <w:basedOn w:val="191"/>
    <w:link w:val="15"/>
    <w:qFormat/>
    <w:uiPriority w:val="99"/>
    <w:rPr>
      <w:rFonts w:ascii="Calibri" w:hAnsi="Calibri" w:eastAsia="宋体" w:cs="Times New Roman"/>
      <w:szCs w:val="24"/>
    </w:rPr>
  </w:style>
  <w:style w:type="paragraph" w:styleId="193">
    <w:name w:val="List Paragraph"/>
    <w:basedOn w:val="1"/>
    <w:qFormat/>
    <w:uiPriority w:val="34"/>
    <w:pPr>
      <w:ind w:firstLine="420"/>
    </w:pPr>
  </w:style>
  <w:style w:type="paragraph" w:customStyle="1" w:styleId="194">
    <w:name w:val="一级标题"/>
    <w:basedOn w:val="193"/>
    <w:qFormat/>
    <w:uiPriority w:val="0"/>
    <w:pPr>
      <w:numPr>
        <w:ilvl w:val="0"/>
        <w:numId w:val="2"/>
      </w:numPr>
      <w:ind w:firstLine="0"/>
    </w:pPr>
    <w:rPr>
      <w:rFonts w:ascii="黑体" w:hAnsi="黑体" w:eastAsia="黑体"/>
    </w:rPr>
  </w:style>
  <w:style w:type="character" w:customStyle="1" w:styleId="195">
    <w:name w:val="标题 字符"/>
    <w:basedOn w:val="39"/>
    <w:link w:val="34"/>
    <w:qFormat/>
    <w:uiPriority w:val="0"/>
    <w:rPr>
      <w:rFonts w:ascii="Times New Roman" w:hAnsi="Times New Roman" w:eastAsia="方正小标宋简体" w:cstheme="majorBidi"/>
      <w:bCs/>
      <w:sz w:val="44"/>
      <w:szCs w:val="32"/>
    </w:rPr>
  </w:style>
  <w:style w:type="paragraph" w:customStyle="1" w:styleId="196">
    <w:name w:val="二级标题"/>
    <w:basedOn w:val="15"/>
    <w:qFormat/>
    <w:uiPriority w:val="0"/>
    <w:pPr>
      <w:numPr>
        <w:ilvl w:val="0"/>
        <w:numId w:val="3"/>
      </w:numPr>
      <w:spacing w:after="0" w:line="240" w:lineRule="auto"/>
      <w:ind w:firstLine="0"/>
      <w:jc w:val="left"/>
    </w:pPr>
    <w:rPr>
      <w:rFonts w:ascii="楷体" w:hAnsi="楷体" w:eastAsia="楷体"/>
      <w:b/>
      <w:sz w:val="21"/>
      <w:szCs w:val="24"/>
    </w:rPr>
  </w:style>
  <w:style w:type="paragraph" w:customStyle="1" w:styleId="197">
    <w:name w:val="三级标题"/>
    <w:basedOn w:val="196"/>
    <w:qFormat/>
    <w:uiPriority w:val="0"/>
    <w:pPr>
      <w:numPr>
        <w:numId w:val="4"/>
      </w:numPr>
    </w:pPr>
  </w:style>
  <w:style w:type="character" w:customStyle="1" w:styleId="198">
    <w:name w:val="标题 1 字符"/>
    <w:basedOn w:val="39"/>
    <w:link w:val="2"/>
    <w:qFormat/>
    <w:uiPriority w:val="0"/>
    <w:rPr>
      <w:rFonts w:ascii="Times New Roman" w:hAnsi="Times New Roman" w:eastAsia="方正黑体_GBK"/>
      <w:sz w:val="32"/>
      <w:lang w:val="en-GB"/>
    </w:rPr>
  </w:style>
  <w:style w:type="character" w:customStyle="1" w:styleId="199">
    <w:name w:val="标题 2 字符"/>
    <w:basedOn w:val="39"/>
    <w:link w:val="3"/>
    <w:qFormat/>
    <w:uiPriority w:val="0"/>
    <w:rPr>
      <w:rFonts w:ascii="Times New Roman" w:hAnsi="Times New Roman" w:eastAsia="方正楷体_GBK"/>
      <w:sz w:val="32"/>
    </w:rPr>
  </w:style>
  <w:style w:type="character" w:customStyle="1" w:styleId="200">
    <w:name w:val="标题 3 字符"/>
    <w:link w:val="4"/>
    <w:qFormat/>
    <w:uiPriority w:val="0"/>
    <w:rPr>
      <w:rFonts w:ascii="Calibri" w:hAnsi="Calibri" w:eastAsia="方正仿宋_GBK"/>
      <w:sz w:val="32"/>
      <w:lang w:val="en-GB"/>
    </w:rPr>
  </w:style>
  <w:style w:type="character" w:customStyle="1" w:styleId="201">
    <w:name w:val="标题 4 字符"/>
    <w:basedOn w:val="39"/>
    <w:link w:val="5"/>
    <w:qFormat/>
    <w:uiPriority w:val="0"/>
    <w:rPr>
      <w:rFonts w:ascii="Arial" w:hAnsi="Arial" w:eastAsia="方正仿宋_GBK" w:cs="Times New Roman"/>
      <w:sz w:val="32"/>
      <w:lang w:val="en-GB"/>
    </w:rPr>
  </w:style>
  <w:style w:type="paragraph" w:customStyle="1" w:styleId="202">
    <w:name w:val="图片"/>
    <w:basedOn w:val="1"/>
    <w:qFormat/>
    <w:uiPriority w:val="0"/>
    <w:pPr>
      <w:spacing w:line="240" w:lineRule="auto"/>
      <w:ind w:firstLine="0"/>
    </w:pPr>
    <w:rPr>
      <w:rFonts w:ascii="楷体" w:hAnsi="楷体"/>
    </w:rPr>
  </w:style>
  <w:style w:type="paragraph" w:customStyle="1" w:styleId="203">
    <w:name w:val="标题二"/>
    <w:basedOn w:val="34"/>
    <w:next w:val="34"/>
    <w:qFormat/>
    <w:uiPriority w:val="0"/>
    <w:pPr>
      <w:numPr>
        <w:ilvl w:val="0"/>
        <w:numId w:val="5"/>
      </w:numPr>
      <w:jc w:val="left"/>
    </w:pPr>
    <w:rPr>
      <w:rFonts w:eastAsia="方正黑体_GBK"/>
    </w:rPr>
  </w:style>
  <w:style w:type="character" w:customStyle="1" w:styleId="204">
    <w:name w:val="正文文本缩进 字符"/>
    <w:basedOn w:val="39"/>
    <w:link w:val="16"/>
    <w:semiHidden/>
    <w:qFormat/>
    <w:uiPriority w:val="99"/>
    <w:rPr>
      <w:rFonts w:ascii="Times New Roman" w:hAnsi="Times New Roman" w:eastAsia="方正仿宋_GBK"/>
      <w:sz w:val="32"/>
      <w:szCs w:val="21"/>
    </w:rPr>
  </w:style>
  <w:style w:type="character" w:customStyle="1" w:styleId="205">
    <w:name w:val="正文文本首行缩进 2 字符"/>
    <w:basedOn w:val="204"/>
    <w:link w:val="35"/>
    <w:semiHidden/>
    <w:qFormat/>
    <w:uiPriority w:val="99"/>
    <w:rPr>
      <w:rFonts w:ascii="Times New Roman" w:hAnsi="Times New Roman" w:eastAsia="方正仿宋_GBK"/>
      <w:sz w:val="32"/>
      <w:szCs w:val="21"/>
    </w:rPr>
  </w:style>
  <w:style w:type="paragraph" w:customStyle="1" w:styleId="206">
    <w:name w:val="表格文字"/>
    <w:basedOn w:val="1"/>
    <w:next w:val="14"/>
    <w:qFormat/>
    <w:uiPriority w:val="0"/>
    <w:pPr>
      <w:spacing w:line="240" w:lineRule="auto"/>
      <w:ind w:firstLine="0"/>
    </w:pPr>
    <w:rPr>
      <w:rFonts w:eastAsia="宋体" w:cs="Times New Roman"/>
      <w:spacing w:val="-2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798</Words>
  <Characters>865</Characters>
  <Lines>18</Lines>
  <Paragraphs>5</Paragraphs>
  <TotalTime>10</TotalTime>
  <ScaleCrop>false</ScaleCrop>
  <LinksUpToDate>false</LinksUpToDate>
  <CharactersWithSpaces>868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2026-01-29T03:11:00Z</dcterms:created>
  <dc:creator>Administrator</dc:creator>
  <cp:lastModifiedBy>祈愿星</cp:lastModifiedBy>
  <cp:lastPrinted>2026-03-04T07:52:00Z</cp:lastPrinted>
  <dcterms:modified xsi:type="dcterms:W3CDTF">2026-10-14T02:09:39Z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eyJoZGlkIjoiNzFiMzA4YTQ3NjdjYTJiMDAzZjg3ZWYzNmE2NTQ0YzAiLCJ1c2VySWQiOiIxMjYyOTI4MTM0In0=</vt:lpwstr>
  </property>
  <property fmtid="{D5CDD505-2E9C-101B-9397-08002B2CF9AE}" pid="3" name="KSOProductBuildVer">
    <vt:lpwstr>2052-12.1.0.28505</vt:lpwstr>
  </property>
  <property fmtid="{D5CDD505-2E9C-101B-9397-08002B2CF9AE}" pid="4" name="ICV">
    <vt:lpwstr>B0CC0746E3294EE9BAB8E8D2C6BFFA4A_13</vt:lpwstr>
  </property>
</Properties>
</file>