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673F5">
      <w:pPr>
        <w:keepNext w:val="0"/>
        <w:keepLines w:val="0"/>
        <w:pageBreakBefore w:val="0"/>
        <w:kinsoku/>
        <w:overflowPunct/>
        <w:topLinePunct w:val="0"/>
        <w:autoSpaceDE/>
        <w:autoSpaceDN/>
        <w:bidi w:val="0"/>
        <w:spacing w:line="560" w:lineRule="exact"/>
        <w:jc w:val="center"/>
        <w:textAlignment w:val="auto"/>
        <w:rPr>
          <w:rFonts w:hint="eastAsia" w:ascii="Cambria" w:hAnsi="Cambria" w:cs="Times New Roman"/>
          <w:b/>
          <w:bCs/>
          <w:color w:val="auto"/>
          <w:kern w:val="2"/>
          <w:sz w:val="32"/>
          <w:szCs w:val="32"/>
          <w:highlight w:val="none"/>
          <w:lang w:val="en-US" w:eastAsia="zh-CN" w:bidi="ar-SA"/>
        </w:rPr>
      </w:pPr>
      <w:r>
        <w:rPr>
          <w:rFonts w:hint="eastAsia" w:ascii="Cambria" w:hAnsi="Cambria" w:cs="Times New Roman"/>
          <w:b/>
          <w:bCs/>
          <w:color w:val="auto"/>
          <w:kern w:val="2"/>
          <w:sz w:val="32"/>
          <w:szCs w:val="32"/>
          <w:highlight w:val="none"/>
          <w:lang w:val="en-US" w:eastAsia="zh-CN" w:bidi="ar-SA"/>
        </w:rPr>
        <w:t>科技大厦喷淋控制柜等消防系统故障维</w:t>
      </w:r>
      <w:bookmarkStart w:id="50" w:name="_GoBack"/>
      <w:bookmarkEnd w:id="50"/>
      <w:r>
        <w:rPr>
          <w:rFonts w:hint="eastAsia" w:ascii="Cambria" w:hAnsi="Cambria" w:cs="Times New Roman"/>
          <w:b/>
          <w:bCs/>
          <w:color w:val="auto"/>
          <w:kern w:val="2"/>
          <w:sz w:val="32"/>
          <w:szCs w:val="32"/>
          <w:highlight w:val="none"/>
          <w:lang w:val="en-US" w:eastAsia="zh-CN" w:bidi="ar-SA"/>
        </w:rPr>
        <w:t>修监理项目</w:t>
      </w:r>
    </w:p>
    <w:p w14:paraId="0338014D">
      <w:pPr>
        <w:keepNext w:val="0"/>
        <w:keepLines w:val="0"/>
        <w:pageBreakBefore w:val="0"/>
        <w:kinsoku/>
        <w:overflowPunct/>
        <w:topLinePunct w:val="0"/>
        <w:autoSpaceDE/>
        <w:autoSpaceDN/>
        <w:bidi w:val="0"/>
        <w:spacing w:line="560" w:lineRule="exact"/>
        <w:jc w:val="center"/>
        <w:textAlignment w:val="auto"/>
        <w:rPr>
          <w:rFonts w:hint="eastAsia" w:ascii="Cambria" w:hAnsi="Cambria" w:eastAsia="宋体" w:cs="Times New Roman"/>
          <w:b/>
          <w:bCs/>
          <w:color w:val="auto"/>
          <w:kern w:val="2"/>
          <w:sz w:val="32"/>
          <w:szCs w:val="32"/>
          <w:highlight w:val="none"/>
          <w:lang w:val="en-US" w:eastAsia="zh-CN" w:bidi="ar-SA"/>
        </w:rPr>
      </w:pPr>
      <w:r>
        <w:rPr>
          <w:rFonts w:hint="eastAsia" w:ascii="Cambria" w:hAnsi="Cambria" w:eastAsia="宋体" w:cs="Times New Roman"/>
          <w:b/>
          <w:bCs/>
          <w:color w:val="auto"/>
          <w:kern w:val="2"/>
          <w:sz w:val="32"/>
          <w:szCs w:val="32"/>
          <w:highlight w:val="none"/>
          <w:lang w:val="en-US" w:eastAsia="zh-CN" w:bidi="ar-SA"/>
        </w:rPr>
        <w:t>投标邀请书</w:t>
      </w:r>
    </w:p>
    <w:p w14:paraId="377AC529">
      <w:pPr>
        <w:pStyle w:val="23"/>
        <w:spacing w:line="520" w:lineRule="exact"/>
        <w:ind w:firstLine="482" w:firstLineChars="200"/>
        <w:rPr>
          <w:rFonts w:hint="eastAsia" w:ascii="宋体" w:hAnsi="宋体" w:eastAsia="宋体" w:cs="宋体"/>
          <w:b/>
          <w:bCs/>
          <w:spacing w:val="0"/>
          <w:szCs w:val="24"/>
          <w:highlight w:val="none"/>
        </w:rPr>
      </w:pPr>
      <w:r>
        <w:rPr>
          <w:rFonts w:hint="eastAsia" w:ascii="宋体" w:hAnsi="宋体" w:eastAsia="宋体" w:cs="宋体"/>
          <w:b/>
          <w:bCs/>
          <w:spacing w:val="0"/>
          <w:szCs w:val="24"/>
          <w:highlight w:val="none"/>
        </w:rPr>
        <w:t>项目概况</w:t>
      </w:r>
    </w:p>
    <w:p w14:paraId="10C00F80">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lang w:val="en-US" w:eastAsia="zh-CN"/>
        </w:rPr>
        <w:t>花山区1189号科技大厦消防系统存在问题如下：1.手动启动喷啉泵控制柜内1号泵、2号泵同时启动；2.喷淋泵、消火栓泵，控制柜内“停止”按钮均不起作用；3.远程不能启泵(消火栓/喷淋控制柜）远程失效；4.消火栓增压泵频繁启停，无法稳定自动运行；5.网压力不足，存在故障；6.楼顶水箱玻璃液位显示器和液位浮球控制器长期裸露在外损坏无法显示水箱水位和及时补水；6.地下水窖因年久失修造成遥控浮球阀和水池浮球阀损坏；7.生活水泵2号泵故障，无法正常使用，1号泵密封处渗水；8.楼层疏散指示灯故障；9.常闭防火门缺少闭门器和限序器。现对科技大厦喷淋控制柜等消防系统故障维修项目开展现场监理招标工作。</w:t>
      </w:r>
    </w:p>
    <w:p w14:paraId="0EC7EBD4">
      <w:pPr>
        <w:pStyle w:val="23"/>
        <w:spacing w:line="520" w:lineRule="exact"/>
        <w:ind w:firstLine="482" w:firstLineChars="200"/>
        <w:rPr>
          <w:rFonts w:hint="eastAsia" w:ascii="宋体" w:hAnsi="宋体" w:eastAsia="宋体" w:cs="宋体"/>
          <w:b/>
          <w:bCs/>
          <w:spacing w:val="0"/>
          <w:szCs w:val="24"/>
          <w:highlight w:val="none"/>
        </w:rPr>
      </w:pPr>
      <w:r>
        <w:rPr>
          <w:rFonts w:hint="eastAsia" w:ascii="宋体" w:hAnsi="宋体" w:eastAsia="宋体" w:cs="宋体"/>
          <w:b/>
          <w:bCs/>
          <w:spacing w:val="0"/>
          <w:szCs w:val="24"/>
          <w:highlight w:val="none"/>
        </w:rPr>
        <w:t>一、项目基本情况</w:t>
      </w:r>
    </w:p>
    <w:p w14:paraId="103368A1">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lang w:val="en-US" w:eastAsia="zh-CN"/>
        </w:rPr>
        <w:t>1.项目名称：</w:t>
      </w:r>
      <w:r>
        <w:rPr>
          <w:rFonts w:hint="eastAsia" w:ascii="宋体" w:hAnsi="宋体" w:eastAsia="宋体" w:cs="宋体"/>
          <w:spacing w:val="0"/>
          <w:szCs w:val="24"/>
          <w:highlight w:val="none"/>
          <w:lang w:eastAsia="zh-CN"/>
        </w:rPr>
        <w:t>科技大厦喷淋控制柜等消防</w:t>
      </w:r>
      <w:r>
        <w:rPr>
          <w:rFonts w:hint="eastAsia" w:ascii="宋体" w:hAnsi="宋体" w:eastAsia="宋体" w:cs="宋体"/>
          <w:spacing w:val="0"/>
          <w:szCs w:val="24"/>
          <w:highlight w:val="none"/>
          <w:lang w:val="en-US" w:eastAsia="zh-CN"/>
        </w:rPr>
        <w:t>系统</w:t>
      </w:r>
      <w:r>
        <w:rPr>
          <w:rFonts w:hint="eastAsia" w:ascii="宋体" w:hAnsi="宋体" w:eastAsia="宋体" w:cs="宋体"/>
          <w:spacing w:val="0"/>
          <w:szCs w:val="24"/>
          <w:highlight w:val="none"/>
          <w:lang w:eastAsia="zh-CN"/>
        </w:rPr>
        <w:t>故障维修</w:t>
      </w:r>
      <w:r>
        <w:rPr>
          <w:rFonts w:hint="eastAsia" w:ascii="宋体" w:hAnsi="宋体" w:eastAsia="宋体" w:cs="宋体"/>
          <w:spacing w:val="0"/>
          <w:szCs w:val="24"/>
          <w:highlight w:val="none"/>
          <w:lang w:val="en-US" w:eastAsia="zh-CN"/>
        </w:rPr>
        <w:t>监理项目</w:t>
      </w:r>
    </w:p>
    <w:p w14:paraId="0FD562DA">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lang w:val="en-US" w:eastAsia="zh-CN"/>
        </w:rPr>
        <w:t>2.采购方式：</w:t>
      </w:r>
      <w:r>
        <w:rPr>
          <w:rFonts w:hint="eastAsia" w:ascii="宋体" w:hAnsi="宋体" w:eastAsia="宋体" w:cs="宋体"/>
          <w:spacing w:val="0"/>
          <w:szCs w:val="24"/>
          <w:highlight w:val="none"/>
        </w:rPr>
        <w:t>邀请采购</w:t>
      </w:r>
    </w:p>
    <w:p w14:paraId="2391115A">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rPr>
        <w:t>3</w:t>
      </w:r>
      <w:r>
        <w:rPr>
          <w:rFonts w:hint="eastAsia" w:ascii="宋体" w:hAnsi="宋体" w:eastAsia="宋体" w:cs="宋体"/>
          <w:spacing w:val="0"/>
          <w:szCs w:val="24"/>
          <w:highlight w:val="none"/>
          <w:lang w:val="en-US" w:eastAsia="zh-CN"/>
        </w:rPr>
        <w:t>.</w:t>
      </w:r>
      <w:r>
        <w:rPr>
          <w:rFonts w:hint="eastAsia" w:ascii="宋体" w:hAnsi="宋体" w:eastAsia="宋体" w:cs="宋体"/>
          <w:spacing w:val="0"/>
          <w:szCs w:val="24"/>
          <w:highlight w:val="none"/>
        </w:rPr>
        <w:t>最高限价为</w:t>
      </w:r>
      <w:r>
        <w:rPr>
          <w:rFonts w:hint="eastAsia" w:ascii="宋体" w:hAnsi="宋体" w:eastAsia="宋体" w:cs="宋体"/>
          <w:spacing w:val="0"/>
          <w:szCs w:val="24"/>
          <w:highlight w:val="none"/>
          <w:lang w:val="en-US" w:eastAsia="zh-CN"/>
        </w:rPr>
        <w:t>：0.3万元</w:t>
      </w:r>
    </w:p>
    <w:p w14:paraId="2C0F7BCB">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lang w:val="en-US" w:eastAsia="zh-CN"/>
        </w:rPr>
        <w:t>4.合同履行期限：15个日历天，监理服务期同实际施工工期，服务期长短风险由供应商考虑，采购人不另外增加费用。</w:t>
      </w:r>
    </w:p>
    <w:p w14:paraId="2E2C0AF1">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lang w:val="en-US" w:eastAsia="zh-CN"/>
        </w:rPr>
        <w:t>5.本项目是否接受联合体响应：否</w:t>
      </w:r>
    </w:p>
    <w:p w14:paraId="020A67CA">
      <w:pPr>
        <w:widowControl/>
        <w:shd w:val="clear" w:color="auto" w:fill="FFFFFF"/>
        <w:spacing w:line="360" w:lineRule="auto"/>
        <w:ind w:firstLine="482" w:firstLineChars="200"/>
        <w:jc w:val="left"/>
        <w:rPr>
          <w:rFonts w:ascii="宋体" w:hAnsi="宋体" w:cs="宋体"/>
          <w:b/>
          <w:color w:val="333333"/>
          <w:kern w:val="0"/>
          <w:sz w:val="24"/>
          <w:highlight w:val="none"/>
        </w:rPr>
      </w:pPr>
      <w:r>
        <w:rPr>
          <w:rFonts w:hint="eastAsia" w:ascii="宋体" w:hAnsi="宋体" w:cs="宋体"/>
          <w:b/>
          <w:color w:val="333333"/>
          <w:kern w:val="0"/>
          <w:sz w:val="24"/>
          <w:highlight w:val="none"/>
        </w:rPr>
        <w:t>二、</w:t>
      </w:r>
      <w:r>
        <w:rPr>
          <w:rStyle w:val="21"/>
          <w:rFonts w:hint="eastAsia" w:ascii="宋体" w:hAnsi="宋体" w:cs="宋体"/>
          <w:color w:val="000000"/>
          <w:spacing w:val="6"/>
          <w:sz w:val="24"/>
          <w:highlight w:val="none"/>
          <w:shd w:val="clear" w:color="auto" w:fill="FFFFFF"/>
        </w:rPr>
        <w:t>投标人资格要求</w:t>
      </w:r>
    </w:p>
    <w:p w14:paraId="1E282A6A">
      <w:pPr>
        <w:spacing w:line="480" w:lineRule="exact"/>
        <w:ind w:firstLine="504" w:firstLineChars="200"/>
        <w:rPr>
          <w:rFonts w:hint="eastAsia" w:ascii="宋体" w:hAnsi="宋体" w:eastAsia="宋体" w:cs="宋体"/>
          <w:color w:val="auto"/>
          <w:spacing w:val="6"/>
          <w:kern w:val="0"/>
          <w:sz w:val="24"/>
          <w:highlight w:val="none"/>
          <w:shd w:val="clear" w:color="auto" w:fill="FFFFFF"/>
          <w:lang w:eastAsia="zh-CN"/>
        </w:rPr>
      </w:pPr>
      <w:r>
        <w:rPr>
          <w:rFonts w:hint="eastAsia" w:ascii="宋体" w:hAnsi="宋体" w:cs="宋体"/>
          <w:color w:val="000000"/>
          <w:spacing w:val="6"/>
          <w:kern w:val="0"/>
          <w:sz w:val="24"/>
          <w:highlight w:val="none"/>
          <w:shd w:val="clear" w:color="auto" w:fill="FFFFFF"/>
        </w:rPr>
        <w:t>1.供应商须具有独立法人资格的企业或具有经营资格能独立承担民事责任的事业单位</w:t>
      </w:r>
      <w:r>
        <w:rPr>
          <w:rFonts w:hint="eastAsia" w:ascii="宋体" w:hAnsi="宋体" w:cs="宋体"/>
          <w:color w:val="000000"/>
          <w:spacing w:val="6"/>
          <w:kern w:val="0"/>
          <w:sz w:val="24"/>
          <w:highlight w:val="none"/>
          <w:shd w:val="clear" w:color="auto" w:fill="FFFFFF"/>
          <w:lang w:eastAsia="zh-CN"/>
        </w:rPr>
        <w:t>；</w:t>
      </w:r>
    </w:p>
    <w:p w14:paraId="7A7192E2">
      <w:pPr>
        <w:spacing w:line="480" w:lineRule="exact"/>
        <w:ind w:firstLine="504" w:firstLineChars="200"/>
        <w:rPr>
          <w:rFonts w:hint="eastAsia" w:ascii="宋体" w:hAnsi="宋体" w:eastAsia="宋体" w:cs="宋体"/>
          <w:color w:val="000000"/>
          <w:spacing w:val="6"/>
          <w:kern w:val="0"/>
          <w:sz w:val="24"/>
          <w:highlight w:val="none"/>
          <w:shd w:val="clear" w:color="auto" w:fill="FFFFFF"/>
        </w:rPr>
      </w:pPr>
      <w:r>
        <w:rPr>
          <w:rFonts w:hint="eastAsia" w:ascii="宋体" w:hAnsi="宋体" w:eastAsia="宋体" w:cs="宋体"/>
          <w:color w:val="000000"/>
          <w:spacing w:val="6"/>
          <w:kern w:val="0"/>
          <w:sz w:val="24"/>
          <w:highlight w:val="none"/>
          <w:shd w:val="clear" w:color="auto" w:fill="FFFFFF"/>
          <w:lang w:val="en-US" w:eastAsia="zh-CN"/>
        </w:rPr>
        <w:t>2.</w:t>
      </w:r>
      <w:r>
        <w:rPr>
          <w:rFonts w:hint="eastAsia" w:ascii="宋体" w:hAnsi="宋体" w:eastAsia="宋体" w:cs="宋体"/>
          <w:color w:val="000000"/>
          <w:spacing w:val="6"/>
          <w:kern w:val="0"/>
          <w:sz w:val="24"/>
          <w:highlight w:val="none"/>
          <w:shd w:val="clear" w:color="auto" w:fill="FFFFFF"/>
        </w:rPr>
        <w:t>具有下列资质之一：</w:t>
      </w:r>
    </w:p>
    <w:p w14:paraId="3DF25AC2">
      <w:pPr>
        <w:spacing w:line="480" w:lineRule="exact"/>
        <w:ind w:firstLine="504" w:firstLineChars="200"/>
        <w:rPr>
          <w:rFonts w:hint="eastAsia" w:ascii="宋体" w:hAnsi="宋体" w:eastAsia="宋体" w:cs="宋体"/>
          <w:color w:val="000000"/>
          <w:spacing w:val="6"/>
          <w:kern w:val="0"/>
          <w:sz w:val="24"/>
          <w:highlight w:val="none"/>
          <w:shd w:val="clear" w:color="auto" w:fill="FFFFFF"/>
        </w:rPr>
      </w:pPr>
      <w:r>
        <w:rPr>
          <w:rFonts w:hint="eastAsia" w:ascii="宋体" w:hAnsi="宋体" w:eastAsia="宋体" w:cs="宋体"/>
          <w:color w:val="000000"/>
          <w:spacing w:val="6"/>
          <w:kern w:val="0"/>
          <w:sz w:val="24"/>
          <w:highlight w:val="none"/>
          <w:shd w:val="clear" w:color="auto" w:fill="FFFFFF"/>
        </w:rPr>
        <w:t>①监理综合资质；</w:t>
      </w:r>
    </w:p>
    <w:p w14:paraId="06DA56B2">
      <w:pPr>
        <w:spacing w:line="480" w:lineRule="exact"/>
        <w:ind w:firstLine="504" w:firstLineChars="200"/>
        <w:rPr>
          <w:rFonts w:hint="eastAsia" w:ascii="宋体" w:hAnsi="宋体" w:eastAsia="宋体" w:cs="宋体"/>
          <w:color w:val="000000"/>
          <w:spacing w:val="6"/>
          <w:kern w:val="0"/>
          <w:sz w:val="24"/>
          <w:highlight w:val="none"/>
          <w:shd w:val="clear" w:color="auto" w:fill="FFFFFF"/>
        </w:rPr>
      </w:pPr>
      <w:r>
        <w:rPr>
          <w:rFonts w:hint="eastAsia" w:ascii="宋体" w:hAnsi="宋体" w:eastAsia="宋体" w:cs="宋体"/>
          <w:color w:val="000000"/>
          <w:spacing w:val="6"/>
          <w:kern w:val="0"/>
          <w:sz w:val="24"/>
          <w:highlight w:val="none"/>
          <w:shd w:val="clear" w:color="auto" w:fill="FFFFFF"/>
        </w:rPr>
        <w:t>②建筑工程专业乙级以上（含乙级）监理资质</w:t>
      </w:r>
    </w:p>
    <w:p w14:paraId="11642CD5">
      <w:pPr>
        <w:spacing w:line="480" w:lineRule="exact"/>
        <w:ind w:firstLine="504" w:firstLineChars="200"/>
        <w:rPr>
          <w:rFonts w:hint="eastAsia" w:ascii="宋体" w:hAnsi="宋体" w:eastAsia="宋体" w:cs="宋体"/>
          <w:color w:val="000000"/>
          <w:spacing w:val="6"/>
          <w:kern w:val="0"/>
          <w:sz w:val="24"/>
          <w:highlight w:val="none"/>
          <w:shd w:val="clear" w:color="auto" w:fill="FFFFFF"/>
          <w:lang w:val="en-US" w:eastAsia="zh-CN"/>
        </w:rPr>
      </w:pPr>
      <w:r>
        <w:rPr>
          <w:rFonts w:hint="eastAsia" w:ascii="宋体" w:hAnsi="宋体" w:eastAsia="宋体" w:cs="宋体"/>
          <w:color w:val="000000"/>
          <w:spacing w:val="6"/>
          <w:kern w:val="0"/>
          <w:sz w:val="24"/>
          <w:highlight w:val="none"/>
          <w:shd w:val="clear" w:color="auto" w:fill="FFFFFF"/>
          <w:lang w:val="en-US" w:eastAsia="zh-CN"/>
        </w:rPr>
        <w:t>3.项目组成员要求</w:t>
      </w:r>
    </w:p>
    <w:p w14:paraId="248FC02C">
      <w:pPr>
        <w:spacing w:line="480" w:lineRule="exact"/>
        <w:ind w:firstLine="504" w:firstLineChars="200"/>
        <w:rPr>
          <w:rFonts w:hint="eastAsia" w:ascii="宋体" w:hAnsi="宋体" w:eastAsia="宋体" w:cs="宋体"/>
          <w:color w:val="000000"/>
          <w:spacing w:val="6"/>
          <w:kern w:val="0"/>
          <w:sz w:val="24"/>
          <w:highlight w:val="none"/>
          <w:shd w:val="clear" w:color="auto" w:fill="FFFFFF"/>
          <w:lang w:val="en-US" w:eastAsia="zh-CN"/>
        </w:rPr>
      </w:pPr>
      <w:r>
        <w:rPr>
          <w:rFonts w:hint="eastAsia" w:ascii="宋体" w:hAnsi="宋体" w:eastAsia="宋体" w:cs="宋体"/>
          <w:color w:val="000000"/>
          <w:spacing w:val="6"/>
          <w:kern w:val="0"/>
          <w:sz w:val="24"/>
          <w:highlight w:val="none"/>
          <w:shd w:val="clear" w:color="auto" w:fill="FFFFFF"/>
          <w:lang w:val="en-US" w:eastAsia="zh-CN"/>
        </w:rPr>
        <w:t>项目组成员至少1人，须具有房屋建筑工程专业国家注册监理工程师资格</w:t>
      </w:r>
      <w:r>
        <w:rPr>
          <w:rFonts w:hint="eastAsia" w:ascii="宋体" w:hAnsi="宋体" w:cs="宋体"/>
          <w:color w:val="000000"/>
          <w:spacing w:val="6"/>
          <w:kern w:val="0"/>
          <w:sz w:val="24"/>
          <w:highlight w:val="none"/>
          <w:shd w:val="clear" w:color="auto" w:fill="FFFFFF"/>
          <w:lang w:val="en-US" w:eastAsia="zh-CN"/>
        </w:rPr>
        <w:t>。</w:t>
      </w:r>
    </w:p>
    <w:p w14:paraId="23B6F8A7">
      <w:pPr>
        <w:spacing w:line="480" w:lineRule="exact"/>
        <w:ind w:firstLine="504" w:firstLineChars="200"/>
        <w:rPr>
          <w:rFonts w:hint="default" w:ascii="宋体" w:hAnsi="宋体" w:eastAsia="宋体" w:cs="宋体"/>
          <w:color w:val="auto"/>
          <w:spacing w:val="6"/>
          <w:kern w:val="0"/>
          <w:sz w:val="24"/>
          <w:highlight w:val="none"/>
          <w:shd w:val="clear" w:color="auto" w:fill="FFFFFF"/>
          <w:lang w:val="en-US" w:eastAsia="zh-CN"/>
        </w:rPr>
      </w:pPr>
      <w:r>
        <w:rPr>
          <w:rFonts w:hint="eastAsia" w:ascii="宋体" w:hAnsi="宋体" w:cs="宋体"/>
          <w:color w:val="auto"/>
          <w:spacing w:val="6"/>
          <w:kern w:val="0"/>
          <w:sz w:val="24"/>
          <w:highlight w:val="none"/>
          <w:shd w:val="clear" w:color="auto" w:fill="FFFFFF"/>
          <w:lang w:val="en-US" w:eastAsia="zh-CN"/>
        </w:rPr>
        <w:t>4</w:t>
      </w:r>
      <w:r>
        <w:rPr>
          <w:rFonts w:hint="eastAsia" w:ascii="宋体" w:hAnsi="宋体" w:cs="宋体"/>
          <w:color w:val="auto"/>
          <w:spacing w:val="6"/>
          <w:kern w:val="0"/>
          <w:sz w:val="24"/>
          <w:highlight w:val="none"/>
          <w:shd w:val="clear" w:color="auto" w:fill="FFFFFF"/>
        </w:rPr>
        <w:t>.</w:t>
      </w:r>
      <w:r>
        <w:rPr>
          <w:rFonts w:hint="eastAsia" w:ascii="宋体" w:hAnsi="宋体" w:cs="宋体"/>
          <w:color w:val="auto"/>
          <w:spacing w:val="6"/>
          <w:kern w:val="0"/>
          <w:sz w:val="24"/>
          <w:highlight w:val="none"/>
          <w:shd w:val="clear" w:color="auto" w:fill="FFFFFF"/>
          <w:lang w:val="en-US" w:eastAsia="zh-CN"/>
        </w:rPr>
        <w:t>须为本项目提供增值税专用发票；</w:t>
      </w:r>
    </w:p>
    <w:p w14:paraId="7DADB146">
      <w:pPr>
        <w:spacing w:line="480" w:lineRule="exact"/>
        <w:ind w:firstLine="504" w:firstLineChars="200"/>
        <w:rPr>
          <w:rFonts w:ascii="宋体" w:hAnsi="宋体" w:cs="宋体"/>
          <w:color w:val="auto"/>
          <w:spacing w:val="6"/>
          <w:highlight w:val="none"/>
          <w:shd w:val="clear" w:color="auto" w:fill="FFFFFF"/>
        </w:rPr>
      </w:pPr>
      <w:r>
        <w:rPr>
          <w:rFonts w:hint="eastAsia" w:ascii="宋体" w:hAnsi="宋体" w:cs="宋体"/>
          <w:color w:val="auto"/>
          <w:spacing w:val="6"/>
          <w:kern w:val="0"/>
          <w:sz w:val="24"/>
          <w:highlight w:val="none"/>
          <w:shd w:val="clear" w:color="auto" w:fill="FFFFFF"/>
          <w:lang w:val="en-US" w:eastAsia="zh-CN"/>
        </w:rPr>
        <w:t>5</w:t>
      </w:r>
      <w:r>
        <w:rPr>
          <w:rFonts w:hint="eastAsia" w:ascii="宋体" w:hAnsi="宋体" w:cs="宋体"/>
          <w:color w:val="auto"/>
          <w:spacing w:val="6"/>
          <w:kern w:val="0"/>
          <w:sz w:val="24"/>
          <w:highlight w:val="none"/>
          <w:shd w:val="clear" w:color="auto" w:fill="FFFFFF"/>
        </w:rPr>
        <w:t>.信誉要求：</w:t>
      </w:r>
    </w:p>
    <w:p w14:paraId="0F3A6616">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（1）</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无被安徽省外的省级（含）以上人民政府行政主管部门限制投标或限制承揽项目或作“投标时，不予通过资格审查”处罚的不良记录（该不良记录在有效期内）；</w:t>
      </w:r>
    </w:p>
    <w:p w14:paraId="5BBB5DA9">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（2）</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无被安徽省内的地市级（含）以上人民政府行政主管部门限制投标或限制承揽项目或作“投标时，不予通过资格审查”处罚的不良记录（该不良记录在有效期内）。</w:t>
      </w:r>
    </w:p>
    <w:p w14:paraId="4BB51176">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lang w:val="en-US" w:eastAsia="zh-CN"/>
        </w:rPr>
        <w:t>7</w:t>
      </w:r>
      <w:r>
        <w:rPr>
          <w:rFonts w:hint="eastAsia" w:ascii="宋体" w:hAnsi="宋体" w:cs="宋体"/>
          <w:color w:val="000000"/>
          <w:spacing w:val="6"/>
          <w:highlight w:val="none"/>
          <w:shd w:val="clear" w:color="auto" w:fill="FFFFFF"/>
        </w:rPr>
        <w:t>.</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存在以下不良信用记录情形之一的，不得确定为成交人：</w:t>
      </w:r>
    </w:p>
    <w:p w14:paraId="23FBF579">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（1）</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被人民法院列入失信被执行人的。</w:t>
      </w:r>
    </w:p>
    <w:p w14:paraId="4E4D84A6">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（2）</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被市场监督管理部门列入企业经营异常名录的。</w:t>
      </w:r>
    </w:p>
    <w:p w14:paraId="47D0E03E">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（3）</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被税务部门列入重大税收违法案件当事人名单的。</w:t>
      </w:r>
    </w:p>
    <w:p w14:paraId="27950A23">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（4）</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被人力资源社会保障行政部门列入拖欠农民工工资“黑名单”的。</w:t>
      </w:r>
    </w:p>
    <w:p w14:paraId="4AE5E84E">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注：以上（1）-（4）项仅以开标当日“信用中国”网站http://www.creditchina.gov.cn/公布的信息为准。</w:t>
      </w:r>
    </w:p>
    <w:p w14:paraId="3A4774E9">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lang w:val="en-US" w:eastAsia="zh-CN"/>
        </w:rPr>
        <w:t>6</w:t>
      </w:r>
      <w:r>
        <w:rPr>
          <w:rFonts w:hint="eastAsia" w:ascii="宋体" w:hAnsi="宋体" w:cs="宋体"/>
          <w:color w:val="000000"/>
          <w:spacing w:val="6"/>
          <w:highlight w:val="none"/>
          <w:shd w:val="clear" w:color="auto" w:fill="FFFFFF"/>
        </w:rPr>
        <w:t>.业绩要求： / 。</w:t>
      </w:r>
    </w:p>
    <w:p w14:paraId="23F829DD">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lang w:val="en-US" w:eastAsia="zh-CN"/>
        </w:rPr>
        <w:t>7</w:t>
      </w:r>
      <w:r>
        <w:rPr>
          <w:rFonts w:hint="eastAsia" w:ascii="宋体" w:hAnsi="宋体" w:cs="宋体"/>
          <w:color w:val="000000"/>
          <w:spacing w:val="6"/>
          <w:highlight w:val="none"/>
          <w:shd w:val="clear" w:color="auto" w:fill="FFFFFF"/>
        </w:rPr>
        <w:t>.本项目不接受联合体参选人。</w:t>
      </w:r>
    </w:p>
    <w:p w14:paraId="31CB3A1C">
      <w:pPr>
        <w:widowControl/>
        <w:shd w:val="clear" w:color="auto" w:fill="FFFFFF"/>
        <w:spacing w:line="480" w:lineRule="auto"/>
        <w:ind w:firstLine="482" w:firstLineChars="200"/>
        <w:jc w:val="left"/>
        <w:rPr>
          <w:rFonts w:ascii="宋体" w:hAnsi="宋体" w:cs="宋体"/>
          <w:b/>
          <w:color w:val="333333"/>
          <w:kern w:val="0"/>
          <w:sz w:val="24"/>
          <w:highlight w:val="none"/>
        </w:rPr>
      </w:pPr>
      <w:r>
        <w:rPr>
          <w:rFonts w:hint="eastAsia" w:ascii="宋体" w:hAnsi="宋体" w:cs="宋体"/>
          <w:b/>
          <w:color w:val="333333"/>
          <w:kern w:val="0"/>
          <w:sz w:val="24"/>
          <w:highlight w:val="none"/>
        </w:rPr>
        <w:t>三、响应文件提交</w:t>
      </w:r>
    </w:p>
    <w:p w14:paraId="7895D4F3">
      <w:pPr>
        <w:pStyle w:val="14"/>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lang w:val="en-US" w:eastAsia="zh-CN"/>
        </w:rPr>
      </w:pPr>
      <w:r>
        <w:rPr>
          <w:rFonts w:hint="eastAsia" w:ascii="宋体" w:hAnsi="宋体" w:eastAsia="宋体" w:cs="宋体"/>
          <w:color w:val="000000"/>
          <w:spacing w:val="6"/>
          <w:highlight w:val="none"/>
          <w:shd w:val="clear" w:color="auto" w:fill="FFFFFF"/>
        </w:rPr>
        <w:t>1</w:t>
      </w:r>
      <w:r>
        <w:rPr>
          <w:rFonts w:hint="eastAsia" w:ascii="宋体" w:hAnsi="宋体" w:eastAsia="宋体" w:cs="宋体"/>
          <w:color w:val="000000"/>
          <w:spacing w:val="6"/>
          <w:highlight w:val="none"/>
          <w:shd w:val="clear" w:color="auto" w:fill="FFFFFF"/>
          <w:lang w:val="en-US" w:eastAsia="zh-CN"/>
        </w:rPr>
        <w:t>.</w:t>
      </w:r>
      <w:r>
        <w:rPr>
          <w:rFonts w:hint="eastAsia" w:ascii="宋体" w:hAnsi="宋体" w:eastAsia="宋体" w:cs="宋体"/>
          <w:color w:val="000000"/>
          <w:spacing w:val="6"/>
          <w:highlight w:val="none"/>
          <w:shd w:val="clear" w:color="auto" w:fill="FFFFFF"/>
        </w:rPr>
        <w:t>应提供以下资料</w:t>
      </w:r>
      <w:r>
        <w:rPr>
          <w:rFonts w:hint="eastAsia" w:ascii="宋体" w:hAnsi="宋体" w:eastAsia="宋体" w:cs="宋体"/>
          <w:color w:val="000000"/>
          <w:spacing w:val="6"/>
          <w:highlight w:val="none"/>
          <w:shd w:val="clear" w:color="auto" w:fill="FFFFFF"/>
          <w:lang w:eastAsia="zh-CN"/>
        </w:rPr>
        <w:t>（盖章扫描件）：</w:t>
      </w:r>
    </w:p>
    <w:p w14:paraId="142820A5">
      <w:pPr>
        <w:pStyle w:val="14"/>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lang w:val="en-US" w:eastAsia="zh-CN"/>
        </w:rPr>
      </w:pPr>
      <w:r>
        <w:rPr>
          <w:rFonts w:hint="eastAsia" w:ascii="宋体" w:hAnsi="宋体" w:eastAsia="宋体" w:cs="宋体"/>
          <w:color w:val="000000"/>
          <w:spacing w:val="6"/>
          <w:highlight w:val="none"/>
          <w:shd w:val="clear" w:color="auto" w:fill="FFFFFF"/>
        </w:rPr>
        <w:t>（1）企业法人营业执照</w:t>
      </w:r>
      <w:r>
        <w:rPr>
          <w:rFonts w:hint="eastAsia" w:ascii="宋体" w:hAnsi="宋体" w:eastAsia="宋体" w:cs="宋体"/>
          <w:color w:val="000000"/>
          <w:spacing w:val="6"/>
          <w:highlight w:val="none"/>
          <w:shd w:val="clear" w:color="auto" w:fill="FFFFFF"/>
          <w:lang w:val="en-US" w:eastAsia="zh-CN"/>
        </w:rPr>
        <w:t>扫描件</w:t>
      </w:r>
    </w:p>
    <w:p w14:paraId="0CB2D32B">
      <w:pPr>
        <w:pStyle w:val="14"/>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rPr>
      </w:pPr>
      <w:r>
        <w:rPr>
          <w:rFonts w:hint="eastAsia" w:ascii="宋体" w:hAnsi="宋体" w:eastAsia="宋体" w:cs="宋体"/>
          <w:color w:val="000000"/>
          <w:spacing w:val="6"/>
          <w:highlight w:val="none"/>
          <w:shd w:val="clear" w:color="auto" w:fill="FFFFFF"/>
        </w:rPr>
        <w:t>（2）有效期内的企业</w:t>
      </w:r>
      <w:r>
        <w:rPr>
          <w:rFonts w:hint="eastAsia" w:ascii="宋体" w:hAnsi="宋体" w:eastAsia="宋体" w:cs="宋体"/>
          <w:color w:val="000000"/>
          <w:spacing w:val="6"/>
          <w:highlight w:val="none"/>
          <w:shd w:val="clear" w:color="auto" w:fill="FFFFFF"/>
          <w:lang w:eastAsia="zh-CN"/>
        </w:rPr>
        <w:t>、</w:t>
      </w:r>
      <w:r>
        <w:rPr>
          <w:rFonts w:hint="eastAsia" w:ascii="宋体" w:hAnsi="宋体" w:eastAsia="宋体" w:cs="宋体"/>
          <w:color w:val="000000"/>
          <w:spacing w:val="6"/>
          <w:highlight w:val="none"/>
          <w:shd w:val="clear" w:color="auto" w:fill="FFFFFF"/>
          <w:lang w:val="en-US" w:eastAsia="zh-CN"/>
        </w:rPr>
        <w:t>项目组成员</w:t>
      </w:r>
      <w:r>
        <w:rPr>
          <w:rFonts w:hint="eastAsia" w:ascii="宋体" w:hAnsi="宋体" w:eastAsia="宋体" w:cs="宋体"/>
          <w:color w:val="000000"/>
          <w:spacing w:val="6"/>
          <w:highlight w:val="none"/>
          <w:shd w:val="clear" w:color="auto" w:fill="FFFFFF"/>
        </w:rPr>
        <w:t>资质证书</w:t>
      </w:r>
    </w:p>
    <w:p w14:paraId="66EF6CEC">
      <w:pPr>
        <w:pStyle w:val="14"/>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rPr>
      </w:pPr>
      <w:r>
        <w:rPr>
          <w:rFonts w:hint="eastAsia" w:ascii="宋体" w:hAnsi="宋体" w:eastAsia="宋体" w:cs="宋体"/>
          <w:color w:val="000000"/>
          <w:spacing w:val="6"/>
          <w:highlight w:val="none"/>
          <w:shd w:val="clear" w:color="auto" w:fill="FFFFFF"/>
        </w:rPr>
        <w:t>（3）</w:t>
      </w:r>
      <w:r>
        <w:rPr>
          <w:rFonts w:hint="eastAsia" w:ascii="宋体" w:hAnsi="宋体" w:eastAsia="宋体" w:cs="宋体"/>
          <w:color w:val="000000"/>
          <w:spacing w:val="6"/>
          <w:highlight w:val="none"/>
          <w:shd w:val="clear" w:color="auto" w:fill="FFFFFF"/>
          <w:lang w:val="en-US" w:eastAsia="zh-CN"/>
        </w:rPr>
        <w:t>响应函</w:t>
      </w:r>
      <w:r>
        <w:rPr>
          <w:rFonts w:hint="eastAsia" w:ascii="宋体" w:hAnsi="宋体" w:eastAsia="宋体" w:cs="宋体"/>
          <w:color w:val="000000"/>
          <w:spacing w:val="6"/>
          <w:highlight w:val="none"/>
          <w:shd w:val="clear" w:color="auto" w:fill="FFFFFF"/>
        </w:rPr>
        <w:t>、</w:t>
      </w:r>
      <w:r>
        <w:rPr>
          <w:rFonts w:hint="eastAsia" w:ascii="宋体" w:hAnsi="宋体" w:eastAsia="宋体" w:cs="宋体"/>
          <w:color w:val="000000"/>
          <w:spacing w:val="6"/>
          <w:highlight w:val="none"/>
          <w:shd w:val="clear" w:color="auto" w:fill="FFFFFF"/>
          <w:lang w:val="en-US" w:eastAsia="zh-CN"/>
        </w:rPr>
        <w:t>报价一览表</w:t>
      </w:r>
      <w:r>
        <w:rPr>
          <w:rFonts w:hint="eastAsia" w:ascii="宋体" w:hAnsi="宋体" w:eastAsia="宋体" w:cs="宋体"/>
          <w:color w:val="000000"/>
          <w:spacing w:val="6"/>
          <w:highlight w:val="none"/>
          <w:shd w:val="clear" w:color="auto" w:fill="FFFFFF"/>
        </w:rPr>
        <w:t>（具体格式详见附件）。</w:t>
      </w:r>
    </w:p>
    <w:p w14:paraId="15D037F7">
      <w:pPr>
        <w:pStyle w:val="14"/>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rPr>
      </w:pPr>
      <w:r>
        <w:rPr>
          <w:rFonts w:hint="eastAsia" w:ascii="宋体" w:hAnsi="宋体" w:eastAsia="宋体" w:cs="宋体"/>
          <w:color w:val="000000"/>
          <w:spacing w:val="6"/>
          <w:highlight w:val="none"/>
          <w:shd w:val="clear" w:color="auto" w:fill="FFFFFF"/>
          <w:lang w:val="en-US" w:eastAsia="zh-CN"/>
        </w:rPr>
        <w:t>2.</w:t>
      </w:r>
      <w:r>
        <w:rPr>
          <w:rFonts w:hint="eastAsia" w:ascii="宋体" w:hAnsi="宋体" w:eastAsia="宋体" w:cs="宋体"/>
          <w:color w:val="000000"/>
          <w:spacing w:val="6"/>
          <w:highlight w:val="none"/>
          <w:shd w:val="clear" w:color="auto" w:fill="FFFFFF"/>
          <w:lang w:eastAsia="zh-CN"/>
        </w:rPr>
        <w:t>投标</w:t>
      </w:r>
      <w:r>
        <w:rPr>
          <w:rFonts w:hint="eastAsia" w:ascii="宋体" w:hAnsi="宋体" w:eastAsia="宋体" w:cs="宋体"/>
          <w:color w:val="000000"/>
          <w:spacing w:val="6"/>
          <w:highlight w:val="none"/>
          <w:shd w:val="clear" w:color="auto" w:fill="FFFFFF"/>
        </w:rPr>
        <w:t>响应文件提交截止时间：</w:t>
      </w:r>
      <w:r>
        <w:rPr>
          <w:rFonts w:hint="eastAsia" w:ascii="宋体" w:hAnsi="宋体" w:eastAsia="宋体" w:cs="宋体"/>
          <w:color w:val="000000"/>
          <w:spacing w:val="6"/>
          <w:highlight w:val="none"/>
          <w:shd w:val="clear" w:color="auto" w:fill="FFFFFF"/>
        </w:rPr>
        <w:t>202</w:t>
      </w:r>
      <w:r>
        <w:rPr>
          <w:rFonts w:hint="eastAsia" w:ascii="宋体" w:hAnsi="宋体" w:eastAsia="宋体" w:cs="宋体"/>
          <w:color w:val="000000"/>
          <w:spacing w:val="6"/>
          <w:highlight w:val="none"/>
          <w:shd w:val="clear" w:color="auto" w:fill="FFFFFF"/>
          <w:lang w:val="en-US" w:eastAsia="zh-CN"/>
        </w:rPr>
        <w:t>6</w:t>
      </w:r>
      <w:r>
        <w:rPr>
          <w:rFonts w:hint="eastAsia" w:ascii="宋体" w:hAnsi="宋体" w:eastAsia="宋体" w:cs="宋体"/>
          <w:color w:val="000000"/>
          <w:spacing w:val="6"/>
          <w:highlight w:val="none"/>
          <w:shd w:val="clear" w:color="auto" w:fill="FFFFFF"/>
        </w:rPr>
        <w:t>年</w:t>
      </w:r>
      <w:r>
        <w:rPr>
          <w:rFonts w:hint="eastAsia" w:ascii="宋体" w:hAnsi="宋体" w:cs="宋体"/>
          <w:color w:val="000000"/>
          <w:spacing w:val="6"/>
          <w:highlight w:val="none"/>
          <w:shd w:val="clear" w:color="auto" w:fill="FFFFFF"/>
          <w:lang w:val="en-US" w:eastAsia="zh-CN"/>
        </w:rPr>
        <w:t>7</w:t>
      </w:r>
      <w:r>
        <w:rPr>
          <w:rFonts w:hint="eastAsia" w:ascii="宋体" w:hAnsi="宋体" w:eastAsia="宋体" w:cs="宋体"/>
          <w:color w:val="000000"/>
          <w:spacing w:val="6"/>
          <w:highlight w:val="none"/>
          <w:shd w:val="clear" w:color="auto" w:fill="FFFFFF"/>
        </w:rPr>
        <w:t>月</w:t>
      </w:r>
      <w:r>
        <w:rPr>
          <w:rFonts w:hint="eastAsia" w:ascii="宋体" w:hAnsi="宋体" w:cs="宋体"/>
          <w:color w:val="000000"/>
          <w:spacing w:val="6"/>
          <w:highlight w:val="none"/>
          <w:shd w:val="clear" w:color="auto" w:fill="FFFFFF"/>
          <w:lang w:val="en-US" w:eastAsia="zh-CN"/>
        </w:rPr>
        <w:t>17</w:t>
      </w:r>
      <w:r>
        <w:rPr>
          <w:rFonts w:hint="eastAsia" w:ascii="宋体" w:hAnsi="宋体" w:eastAsia="宋体" w:cs="宋体"/>
          <w:color w:val="000000"/>
          <w:spacing w:val="6"/>
          <w:highlight w:val="none"/>
          <w:shd w:val="clear" w:color="auto" w:fill="FFFFFF"/>
        </w:rPr>
        <w:t>日</w:t>
      </w:r>
      <w:r>
        <w:rPr>
          <w:rFonts w:hint="eastAsia" w:ascii="宋体" w:hAnsi="宋体" w:eastAsia="宋体" w:cs="宋体"/>
          <w:color w:val="000000"/>
          <w:spacing w:val="6"/>
          <w:highlight w:val="none"/>
          <w:shd w:val="clear" w:color="auto" w:fill="FFFFFF"/>
          <w:lang w:val="en-US" w:eastAsia="zh-CN"/>
        </w:rPr>
        <w:t>下</w:t>
      </w:r>
      <w:r>
        <w:rPr>
          <w:rFonts w:hint="eastAsia" w:ascii="宋体" w:hAnsi="宋体" w:eastAsia="宋体" w:cs="宋体"/>
          <w:color w:val="000000"/>
          <w:spacing w:val="6"/>
          <w:highlight w:val="none"/>
          <w:shd w:val="clear" w:color="auto" w:fill="FFFFFF"/>
          <w:lang w:eastAsia="zh-CN"/>
        </w:rPr>
        <w:t>午</w:t>
      </w:r>
      <w:r>
        <w:rPr>
          <w:rFonts w:hint="eastAsia" w:ascii="宋体" w:hAnsi="宋体" w:eastAsia="宋体" w:cs="宋体"/>
          <w:color w:val="000000"/>
          <w:spacing w:val="6"/>
          <w:highlight w:val="none"/>
          <w:shd w:val="clear" w:color="auto" w:fill="FFFFFF"/>
          <w:lang w:val="en-US" w:eastAsia="zh-CN"/>
        </w:rPr>
        <w:t>15</w:t>
      </w:r>
      <w:r>
        <w:rPr>
          <w:rFonts w:hint="eastAsia" w:ascii="宋体" w:hAnsi="宋体" w:eastAsia="宋体" w:cs="宋体"/>
          <w:color w:val="000000"/>
          <w:spacing w:val="6"/>
          <w:highlight w:val="none"/>
          <w:shd w:val="clear" w:color="auto" w:fill="FFFFFF"/>
        </w:rPr>
        <w:t>:</w:t>
      </w:r>
      <w:r>
        <w:rPr>
          <w:rFonts w:hint="eastAsia" w:ascii="宋体" w:hAnsi="宋体" w:eastAsia="宋体" w:cs="宋体"/>
          <w:color w:val="000000"/>
          <w:spacing w:val="6"/>
          <w:highlight w:val="none"/>
          <w:shd w:val="clear" w:color="auto" w:fill="FFFFFF"/>
          <w:lang w:val="en-US" w:eastAsia="zh-CN"/>
        </w:rPr>
        <w:t>0</w:t>
      </w:r>
      <w:r>
        <w:rPr>
          <w:rFonts w:hint="eastAsia" w:ascii="宋体" w:hAnsi="宋体" w:eastAsia="宋体" w:cs="宋体"/>
          <w:color w:val="000000"/>
          <w:spacing w:val="6"/>
          <w:highlight w:val="none"/>
          <w:shd w:val="clear" w:color="auto" w:fill="FFFFFF"/>
        </w:rPr>
        <w:t>0（北京时间）</w:t>
      </w:r>
    </w:p>
    <w:p w14:paraId="27303906">
      <w:pPr>
        <w:pStyle w:val="14"/>
        <w:widowControl/>
        <w:shd w:val="clear" w:color="auto" w:fill="FFFFFF"/>
        <w:spacing w:beforeAutospacing="0" w:afterAutospacing="0" w:line="480" w:lineRule="exact"/>
        <w:ind w:firstLine="556"/>
        <w:rPr>
          <w:rFonts w:hint="default" w:ascii="宋体" w:hAnsi="宋体" w:eastAsia="宋体" w:cs="宋体"/>
          <w:color w:val="000000"/>
          <w:spacing w:val="6"/>
          <w:highlight w:val="none"/>
          <w:shd w:val="clear" w:color="auto" w:fill="FFFFFF"/>
          <w:lang w:val="en-US" w:eastAsia="zh-CN"/>
        </w:rPr>
      </w:pPr>
      <w:r>
        <w:rPr>
          <w:rFonts w:hint="eastAsia" w:ascii="宋体" w:hAnsi="宋体" w:eastAsia="宋体" w:cs="宋体"/>
          <w:color w:val="000000"/>
          <w:spacing w:val="6"/>
          <w:highlight w:val="none"/>
          <w:shd w:val="clear" w:color="auto" w:fill="FFFFFF"/>
          <w:lang w:val="en-US" w:eastAsia="zh-CN"/>
        </w:rPr>
        <w:t>3.投标响应文件提交方式：相关资料扫描件发送至邮ahjdwkjt@163.com</w:t>
      </w:r>
    </w:p>
    <w:p w14:paraId="34A1760B">
      <w:pPr>
        <w:pStyle w:val="14"/>
        <w:widowControl/>
        <w:shd w:val="clear" w:color="auto" w:fill="FFFFFF"/>
        <w:spacing w:beforeAutospacing="0" w:afterAutospacing="0" w:line="480" w:lineRule="auto"/>
        <w:ind w:firstLine="556"/>
        <w:rPr>
          <w:rFonts w:ascii="宋体" w:hAnsi="宋体" w:cs="宋体"/>
          <w:color w:val="202020"/>
          <w:spacing w:val="6"/>
          <w:highlight w:val="none"/>
        </w:rPr>
      </w:pPr>
      <w:r>
        <w:rPr>
          <w:rFonts w:hint="eastAsia" w:ascii="宋体" w:hAnsi="宋体" w:cs="宋体"/>
          <w:b/>
          <w:color w:val="333333"/>
          <w:highlight w:val="none"/>
        </w:rPr>
        <w:t>四、开标</w:t>
      </w:r>
      <w:r>
        <w:rPr>
          <w:rStyle w:val="21"/>
          <w:rFonts w:hint="eastAsia" w:ascii="宋体" w:hAnsi="宋体" w:cs="宋体"/>
          <w:color w:val="000000"/>
          <w:spacing w:val="6"/>
          <w:highlight w:val="none"/>
          <w:shd w:val="clear" w:color="auto" w:fill="FFFFFF"/>
        </w:rPr>
        <w:t>时间和地点：</w:t>
      </w:r>
    </w:p>
    <w:p w14:paraId="01181EE3">
      <w:pPr>
        <w:pStyle w:val="14"/>
        <w:widowControl/>
        <w:shd w:val="clear" w:color="auto" w:fill="FFFFFF"/>
        <w:spacing w:beforeAutospacing="0" w:afterAutospacing="0" w:line="480" w:lineRule="auto"/>
        <w:ind w:firstLine="556"/>
        <w:jc w:val="both"/>
        <w:rPr>
          <w:rFonts w:cs="宋体"/>
          <w:color w:val="000000"/>
          <w:spacing w:val="6"/>
          <w:highlight w:val="none"/>
          <w:shd w:val="clear" w:color="auto" w:fill="FFFFFF"/>
        </w:rPr>
      </w:pPr>
      <w:r>
        <w:rPr>
          <w:rFonts w:hint="eastAsia" w:cs="宋体"/>
          <w:color w:val="000000"/>
          <w:spacing w:val="6"/>
          <w:highlight w:val="none"/>
          <w:shd w:val="clear" w:color="auto" w:fill="FFFFFF"/>
        </w:rPr>
        <w:t>1.开标时间：</w:t>
      </w:r>
      <w:r>
        <w:rPr>
          <w:rFonts w:hint="eastAsia" w:ascii="宋体" w:hAnsi="宋体" w:cs="宋体"/>
          <w:kern w:val="0"/>
          <w:sz w:val="24"/>
          <w:highlight w:val="none"/>
        </w:rPr>
        <w:t>2026年</w:t>
      </w:r>
      <w:r>
        <w:rPr>
          <w:rFonts w:hint="eastAsia" w:ascii="宋体" w:hAnsi="宋体" w:cs="宋体"/>
          <w:kern w:val="0"/>
          <w:sz w:val="24"/>
          <w:highlight w:val="none"/>
          <w:lang w:val="en-US" w:eastAsia="zh-CN"/>
        </w:rPr>
        <w:t>7</w:t>
      </w:r>
      <w:r>
        <w:rPr>
          <w:rFonts w:hint="eastAsia" w:ascii="宋体" w:hAnsi="宋体" w:cs="宋体"/>
          <w:kern w:val="0"/>
          <w:sz w:val="24"/>
          <w:highlight w:val="none"/>
        </w:rPr>
        <w:t>月</w:t>
      </w:r>
      <w:r>
        <w:rPr>
          <w:rFonts w:hint="eastAsia" w:ascii="宋体" w:hAnsi="宋体" w:cs="宋体"/>
          <w:kern w:val="0"/>
          <w:sz w:val="24"/>
          <w:highlight w:val="none"/>
          <w:lang w:val="en-US" w:eastAsia="zh-CN"/>
        </w:rPr>
        <w:t>17</w:t>
      </w:r>
      <w:r>
        <w:rPr>
          <w:rFonts w:hint="eastAsia" w:ascii="宋体" w:hAnsi="宋体" w:cs="宋体"/>
          <w:kern w:val="0"/>
          <w:sz w:val="24"/>
          <w:highlight w:val="none"/>
        </w:rPr>
        <w:t>日下午1</w:t>
      </w:r>
      <w:r>
        <w:rPr>
          <w:rFonts w:hint="eastAsia" w:ascii="宋体" w:hAnsi="宋体" w:cs="宋体"/>
          <w:kern w:val="0"/>
          <w:sz w:val="24"/>
          <w:highlight w:val="none"/>
          <w:lang w:val="en-US" w:eastAsia="zh-CN"/>
        </w:rPr>
        <w:t>5</w:t>
      </w:r>
      <w:r>
        <w:rPr>
          <w:rFonts w:hint="eastAsia" w:ascii="宋体" w:hAnsi="宋体" w:cs="宋体"/>
          <w:kern w:val="0"/>
          <w:sz w:val="24"/>
          <w:highlight w:val="none"/>
        </w:rPr>
        <w:t>：</w:t>
      </w:r>
      <w:r>
        <w:rPr>
          <w:rFonts w:hint="eastAsia" w:ascii="宋体" w:hAnsi="宋体" w:cs="宋体"/>
          <w:kern w:val="0"/>
          <w:sz w:val="24"/>
          <w:highlight w:val="none"/>
          <w:lang w:val="en-US" w:eastAsia="zh-CN"/>
        </w:rPr>
        <w:t>0</w:t>
      </w:r>
      <w:r>
        <w:rPr>
          <w:rFonts w:hint="eastAsia" w:ascii="宋体" w:hAnsi="宋体" w:cs="宋体"/>
          <w:kern w:val="0"/>
          <w:sz w:val="24"/>
          <w:highlight w:val="none"/>
        </w:rPr>
        <w:t>0</w:t>
      </w:r>
      <w:r>
        <w:rPr>
          <w:rFonts w:hint="eastAsia" w:ascii="宋体" w:hAnsi="宋体" w:cs="宋体"/>
          <w:highlight w:val="none"/>
        </w:rPr>
        <w:t>（北京时间）</w:t>
      </w:r>
    </w:p>
    <w:p w14:paraId="2EBF7EDB">
      <w:pPr>
        <w:pStyle w:val="14"/>
        <w:widowControl/>
        <w:shd w:val="clear" w:color="auto" w:fill="FFFFFF"/>
        <w:spacing w:beforeAutospacing="0" w:afterAutospacing="0" w:line="480" w:lineRule="auto"/>
        <w:ind w:firstLine="556"/>
        <w:jc w:val="both"/>
        <w:rPr>
          <w:rFonts w:cs="宋体"/>
          <w:color w:val="000000"/>
          <w:spacing w:val="6"/>
          <w:highlight w:val="none"/>
          <w:shd w:val="clear" w:color="auto" w:fill="FFFFFF"/>
        </w:rPr>
      </w:pPr>
      <w:r>
        <w:rPr>
          <w:rFonts w:hint="eastAsia" w:cs="宋体"/>
          <w:color w:val="000000"/>
          <w:spacing w:val="6"/>
          <w:highlight w:val="none"/>
          <w:shd w:val="clear" w:color="auto" w:fill="FFFFFF"/>
        </w:rPr>
        <w:t>2.开标地点：安徽省马鞍山市雨山区九华西路采石古镇1栋2楼会议室（不见面开标）</w:t>
      </w:r>
    </w:p>
    <w:p w14:paraId="216CEDE7">
      <w:pPr>
        <w:pStyle w:val="14"/>
        <w:widowControl/>
        <w:shd w:val="clear" w:color="auto" w:fill="FFFFFF"/>
        <w:spacing w:beforeAutospacing="0" w:afterAutospacing="0" w:line="480" w:lineRule="auto"/>
        <w:ind w:firstLine="506" w:firstLineChars="200"/>
        <w:rPr>
          <w:rFonts w:ascii="宋体" w:hAnsi="宋体" w:cs="宋体"/>
          <w:color w:val="202020"/>
          <w:spacing w:val="6"/>
          <w:highlight w:val="none"/>
        </w:rPr>
      </w:pPr>
      <w:r>
        <w:rPr>
          <w:rStyle w:val="21"/>
          <w:rFonts w:hint="eastAsia" w:ascii="宋体" w:hAnsi="宋体" w:cs="宋体"/>
          <w:color w:val="000000"/>
          <w:spacing w:val="6"/>
          <w:highlight w:val="none"/>
          <w:shd w:val="clear" w:color="auto" w:fill="FFFFFF"/>
        </w:rPr>
        <w:t>五、评标办法</w:t>
      </w:r>
    </w:p>
    <w:p w14:paraId="44221155">
      <w:pPr>
        <w:widowControl/>
        <w:shd w:val="clear" w:color="auto" w:fill="FFFFFF"/>
        <w:spacing w:line="480" w:lineRule="auto"/>
        <w:ind w:firstLine="480" w:firstLineChars="200"/>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在集团纪检委员的监督下，由发包人代表在符合资格要求的合格参选人中，采用有效最低价的方式产生确定成交候选人。</w:t>
      </w:r>
    </w:p>
    <w:p w14:paraId="00D0EB59">
      <w:pPr>
        <w:pStyle w:val="14"/>
        <w:widowControl/>
        <w:numPr>
          <w:ilvl w:val="0"/>
          <w:numId w:val="2"/>
        </w:numPr>
        <w:shd w:val="clear" w:color="auto" w:fill="FFFFFF"/>
        <w:spacing w:beforeAutospacing="0" w:afterAutospacing="0" w:line="480" w:lineRule="auto"/>
        <w:ind w:firstLine="556"/>
        <w:rPr>
          <w:rStyle w:val="21"/>
          <w:rFonts w:ascii="宋体" w:hAnsi="宋体" w:cs="宋体"/>
          <w:color w:val="000000"/>
          <w:spacing w:val="6"/>
          <w:highlight w:val="none"/>
          <w:shd w:val="clear" w:color="auto" w:fill="FFFFFF"/>
        </w:rPr>
      </w:pPr>
      <w:r>
        <w:rPr>
          <w:rStyle w:val="21"/>
          <w:rFonts w:hint="eastAsia" w:ascii="宋体" w:hAnsi="宋体" w:cs="宋体"/>
          <w:color w:val="000000"/>
          <w:spacing w:val="6"/>
          <w:highlight w:val="none"/>
          <w:shd w:val="clear" w:color="auto" w:fill="FFFFFF"/>
        </w:rPr>
        <w:t>联系方法：</w:t>
      </w:r>
    </w:p>
    <w:p w14:paraId="43F3FD79">
      <w:pPr>
        <w:spacing w:line="480" w:lineRule="auto"/>
        <w:ind w:firstLine="504" w:firstLineChars="200"/>
        <w:jc w:val="left"/>
        <w:rPr>
          <w:rFonts w:ascii="宋体" w:hAnsi="宋体" w:cs="宋体"/>
          <w:color w:val="000000"/>
          <w:spacing w:val="6"/>
          <w:kern w:val="0"/>
          <w:sz w:val="24"/>
          <w:highlight w:val="none"/>
          <w:shd w:val="clear" w:color="auto" w:fill="FFFFFF"/>
        </w:rPr>
      </w:pPr>
      <w:r>
        <w:rPr>
          <w:rFonts w:hint="eastAsia" w:ascii="宋体" w:hAnsi="宋体" w:cs="宋体"/>
          <w:color w:val="000000"/>
          <w:spacing w:val="6"/>
          <w:kern w:val="0"/>
          <w:sz w:val="24"/>
          <w:highlight w:val="none"/>
          <w:shd w:val="clear" w:color="auto" w:fill="FFFFFF"/>
        </w:rPr>
        <w:t>1.采购人：安徽江东文旅康养集团有限公司</w:t>
      </w:r>
    </w:p>
    <w:p w14:paraId="78AB03A9">
      <w:pPr>
        <w:spacing w:line="480" w:lineRule="auto"/>
        <w:ind w:firstLine="504" w:firstLineChars="200"/>
        <w:jc w:val="left"/>
        <w:rPr>
          <w:rFonts w:ascii="宋体" w:hAnsi="宋体" w:cs="宋体"/>
          <w:color w:val="000000"/>
          <w:spacing w:val="6"/>
          <w:kern w:val="0"/>
          <w:sz w:val="24"/>
          <w:highlight w:val="none"/>
          <w:shd w:val="clear" w:color="auto" w:fill="FFFFFF"/>
        </w:rPr>
      </w:pPr>
      <w:r>
        <w:rPr>
          <w:rFonts w:hint="eastAsia" w:ascii="宋体" w:hAnsi="宋体" w:cs="宋体"/>
          <w:color w:val="000000"/>
          <w:spacing w:val="6"/>
          <w:kern w:val="0"/>
          <w:sz w:val="24"/>
          <w:highlight w:val="none"/>
          <w:shd w:val="clear" w:color="auto" w:fill="FFFFFF"/>
        </w:rPr>
        <w:t>项目联系人</w:t>
      </w:r>
      <w:r>
        <w:rPr>
          <w:rFonts w:hint="eastAsia" w:ascii="宋体" w:hAnsi="宋体" w:cs="宋体"/>
          <w:color w:val="000000"/>
          <w:spacing w:val="6"/>
          <w:kern w:val="0"/>
          <w:sz w:val="24"/>
          <w:highlight w:val="none"/>
          <w:shd w:val="clear" w:color="auto" w:fill="FFFFFF"/>
        </w:rPr>
        <w:t>：</w:t>
      </w:r>
      <w:r>
        <w:rPr>
          <w:rFonts w:hint="eastAsia" w:ascii="宋体" w:hAnsi="宋体" w:cs="宋体"/>
          <w:color w:val="000000"/>
          <w:spacing w:val="6"/>
          <w:kern w:val="0"/>
          <w:sz w:val="24"/>
          <w:highlight w:val="none"/>
          <w:shd w:val="clear" w:color="auto" w:fill="FFFFFF"/>
          <w:lang w:val="en-US" w:eastAsia="zh-CN"/>
        </w:rPr>
        <w:t>詹晴17755510356</w:t>
      </w:r>
    </w:p>
    <w:p w14:paraId="369A5E64">
      <w:pPr>
        <w:pStyle w:val="14"/>
        <w:widowControl/>
        <w:shd w:val="clear" w:color="auto" w:fill="FFFFFF"/>
        <w:spacing w:beforeAutospacing="0" w:afterAutospacing="0" w:line="480" w:lineRule="auto"/>
        <w:ind w:firstLine="556"/>
        <w:jc w:val="right"/>
        <w:rPr>
          <w:rFonts w:hint="eastAsia"/>
          <w:kern w:val="0"/>
          <w:sz w:val="24"/>
          <w:highlight w:val="none"/>
          <w:lang w:val="en-US" w:eastAsia="zh-CN"/>
        </w:rPr>
      </w:pPr>
      <w:r>
        <w:rPr>
          <w:rFonts w:hint="eastAsia"/>
          <w:kern w:val="0"/>
          <w:sz w:val="24"/>
          <w:highlight w:val="none"/>
        </w:rPr>
        <w:t xml:space="preserve">                      </w:t>
      </w:r>
      <w:r>
        <w:rPr>
          <w:rFonts w:hint="eastAsia"/>
          <w:kern w:val="0"/>
          <w:sz w:val="24"/>
          <w:highlight w:val="none"/>
        </w:rPr>
        <w:t xml:space="preserve"> </w:t>
      </w:r>
      <w:r>
        <w:rPr>
          <w:rFonts w:hint="eastAsia"/>
          <w:kern w:val="0"/>
          <w:sz w:val="24"/>
          <w:highlight w:val="none"/>
          <w:lang w:val="en-US" w:eastAsia="zh-CN"/>
        </w:rPr>
        <w:t>2026年7月14日</w:t>
      </w:r>
    </w:p>
    <w:p w14:paraId="582E4617">
      <w:pPr>
        <w:pStyle w:val="14"/>
        <w:widowControl/>
        <w:shd w:val="clear" w:color="auto" w:fill="FFFFFF"/>
        <w:spacing w:beforeAutospacing="0" w:afterAutospacing="0" w:line="480" w:lineRule="auto"/>
        <w:ind w:firstLine="556"/>
        <w:jc w:val="right"/>
        <w:rPr>
          <w:rFonts w:hint="default"/>
          <w:kern w:val="0"/>
          <w:sz w:val="24"/>
          <w:highlight w:val="none"/>
          <w:lang w:val="en-US" w:eastAsia="zh-CN"/>
        </w:rPr>
      </w:pPr>
      <w:r>
        <w:rPr>
          <w:rFonts w:hint="eastAsia" w:ascii="宋体" w:hAnsi="宋体" w:cs="宋体"/>
          <w:color w:val="000000"/>
          <w:spacing w:val="6"/>
          <w:kern w:val="0"/>
          <w:sz w:val="24"/>
          <w:highlight w:val="none"/>
          <w:shd w:val="clear" w:color="auto" w:fill="FFFFFF"/>
        </w:rPr>
        <w:t>安徽江东文旅康养集团有限公司</w:t>
      </w:r>
    </w:p>
    <w:p w14:paraId="61C69154">
      <w:pPr>
        <w:widowControl/>
        <w:shd w:val="clear" w:color="auto" w:fill="FFFFFF"/>
        <w:spacing w:line="360" w:lineRule="auto"/>
        <w:jc w:val="center"/>
        <w:rPr>
          <w:rFonts w:hint="eastAsia" w:ascii="宋体" w:hAnsi="宋体" w:cs="Arial"/>
          <w:b/>
          <w:sz w:val="36"/>
          <w:szCs w:val="36"/>
          <w:highlight w:val="none"/>
        </w:rPr>
      </w:pPr>
    </w:p>
    <w:p w14:paraId="26E88BC9">
      <w:pPr>
        <w:widowControl/>
        <w:shd w:val="clear" w:color="auto" w:fill="FFFFFF"/>
        <w:spacing w:line="360" w:lineRule="auto"/>
        <w:jc w:val="center"/>
        <w:rPr>
          <w:rFonts w:hint="eastAsia" w:ascii="宋体" w:hAnsi="宋体" w:cs="Arial"/>
          <w:b/>
          <w:sz w:val="36"/>
          <w:szCs w:val="36"/>
          <w:highlight w:val="none"/>
        </w:rPr>
      </w:pPr>
    </w:p>
    <w:p w14:paraId="658DAEAC">
      <w:pPr>
        <w:widowControl/>
        <w:shd w:val="clear" w:color="auto" w:fill="FFFFFF"/>
        <w:spacing w:line="360" w:lineRule="auto"/>
        <w:jc w:val="center"/>
        <w:rPr>
          <w:rFonts w:hint="eastAsia" w:ascii="宋体" w:hAnsi="宋体" w:cs="Arial"/>
          <w:b/>
          <w:sz w:val="36"/>
          <w:szCs w:val="36"/>
          <w:highlight w:val="none"/>
        </w:rPr>
      </w:pPr>
    </w:p>
    <w:p w14:paraId="3197C98D">
      <w:pPr>
        <w:widowControl/>
        <w:shd w:val="clear" w:color="auto" w:fill="FFFFFF"/>
        <w:spacing w:line="360" w:lineRule="auto"/>
        <w:jc w:val="center"/>
        <w:rPr>
          <w:rFonts w:hint="eastAsia" w:ascii="宋体" w:hAnsi="宋体" w:cs="Arial"/>
          <w:b/>
          <w:sz w:val="36"/>
          <w:szCs w:val="36"/>
          <w:highlight w:val="none"/>
        </w:rPr>
      </w:pPr>
    </w:p>
    <w:p w14:paraId="67E7B557">
      <w:pPr>
        <w:widowControl/>
        <w:shd w:val="clear" w:color="auto" w:fill="FFFFFF"/>
        <w:spacing w:line="360" w:lineRule="auto"/>
        <w:jc w:val="center"/>
        <w:rPr>
          <w:rFonts w:hint="eastAsia" w:ascii="宋体" w:hAnsi="宋体" w:cs="Arial"/>
          <w:b/>
          <w:sz w:val="36"/>
          <w:szCs w:val="36"/>
          <w:highlight w:val="none"/>
        </w:rPr>
      </w:pPr>
    </w:p>
    <w:p w14:paraId="1F1732A3">
      <w:pPr>
        <w:widowControl/>
        <w:shd w:val="clear" w:color="auto" w:fill="FFFFFF"/>
        <w:spacing w:line="360" w:lineRule="auto"/>
        <w:jc w:val="center"/>
        <w:rPr>
          <w:rFonts w:hint="eastAsia" w:ascii="宋体" w:hAnsi="宋体" w:cs="Arial"/>
          <w:b/>
          <w:sz w:val="36"/>
          <w:szCs w:val="36"/>
          <w:highlight w:val="none"/>
        </w:rPr>
      </w:pPr>
    </w:p>
    <w:p w14:paraId="19517DCA">
      <w:pPr>
        <w:widowControl/>
        <w:shd w:val="clear" w:color="auto" w:fill="FFFFFF"/>
        <w:spacing w:line="360" w:lineRule="auto"/>
        <w:jc w:val="center"/>
        <w:rPr>
          <w:rFonts w:hint="eastAsia" w:ascii="宋体" w:hAnsi="宋体" w:cs="Arial"/>
          <w:b/>
          <w:sz w:val="36"/>
          <w:szCs w:val="36"/>
          <w:highlight w:val="none"/>
        </w:rPr>
      </w:pPr>
    </w:p>
    <w:p w14:paraId="7DCCF59B">
      <w:pPr>
        <w:widowControl/>
        <w:shd w:val="clear" w:color="auto" w:fill="FFFFFF"/>
        <w:spacing w:line="360" w:lineRule="auto"/>
        <w:jc w:val="center"/>
        <w:rPr>
          <w:rFonts w:hint="eastAsia" w:ascii="宋体" w:hAnsi="宋体" w:cs="Arial"/>
          <w:b/>
          <w:sz w:val="36"/>
          <w:szCs w:val="36"/>
          <w:highlight w:val="none"/>
        </w:rPr>
      </w:pPr>
    </w:p>
    <w:p w14:paraId="1C7FCB57">
      <w:pPr>
        <w:widowControl/>
        <w:shd w:val="clear" w:color="auto" w:fill="FFFFFF"/>
        <w:spacing w:line="360" w:lineRule="auto"/>
        <w:jc w:val="center"/>
        <w:rPr>
          <w:rFonts w:hint="eastAsia" w:ascii="宋体" w:hAnsi="宋体" w:cs="Arial"/>
          <w:b/>
          <w:sz w:val="36"/>
          <w:szCs w:val="36"/>
          <w:highlight w:val="none"/>
        </w:rPr>
      </w:pPr>
    </w:p>
    <w:p w14:paraId="29E5822F">
      <w:pPr>
        <w:widowControl/>
        <w:shd w:val="clear" w:color="auto" w:fill="FFFFFF"/>
        <w:spacing w:line="360" w:lineRule="auto"/>
        <w:jc w:val="center"/>
        <w:rPr>
          <w:rFonts w:hint="eastAsia" w:ascii="宋体" w:hAnsi="宋体" w:cs="Arial"/>
          <w:b/>
          <w:sz w:val="36"/>
          <w:szCs w:val="36"/>
          <w:highlight w:val="none"/>
        </w:rPr>
      </w:pPr>
    </w:p>
    <w:p w14:paraId="1F74FA93">
      <w:pPr>
        <w:widowControl/>
        <w:shd w:val="clear" w:color="auto" w:fill="FFFFFF"/>
        <w:spacing w:line="360" w:lineRule="auto"/>
        <w:jc w:val="center"/>
        <w:rPr>
          <w:rFonts w:hint="eastAsia" w:ascii="宋体" w:hAnsi="宋体" w:cs="Arial"/>
          <w:b/>
          <w:sz w:val="36"/>
          <w:szCs w:val="36"/>
          <w:highlight w:val="none"/>
        </w:rPr>
      </w:pPr>
    </w:p>
    <w:p w14:paraId="0B170081">
      <w:pPr>
        <w:widowControl/>
        <w:shd w:val="clear" w:color="auto" w:fill="FFFFFF"/>
        <w:spacing w:line="360" w:lineRule="auto"/>
        <w:jc w:val="center"/>
        <w:rPr>
          <w:rFonts w:hint="default" w:ascii="宋体" w:hAnsi="宋体" w:eastAsia="宋体" w:cs="宋体"/>
          <w:sz w:val="24"/>
          <w:highlight w:val="none"/>
          <w:lang w:val="en-US" w:eastAsia="zh-CN"/>
        </w:rPr>
      </w:pPr>
      <w:r>
        <w:rPr>
          <w:rFonts w:hint="eastAsia" w:ascii="宋体" w:hAnsi="宋体" w:cs="Arial"/>
          <w:b/>
          <w:sz w:val="36"/>
          <w:szCs w:val="36"/>
          <w:highlight w:val="none"/>
        </w:rPr>
        <w:t>项目名称：</w:t>
      </w:r>
      <w:r>
        <w:rPr>
          <w:rFonts w:hint="eastAsia" w:ascii="宋体" w:hAnsi="宋体" w:eastAsia="宋体" w:cs="Arial"/>
          <w:b/>
          <w:sz w:val="36"/>
          <w:szCs w:val="36"/>
          <w:highlight w:val="none"/>
          <w:lang w:val="en-US" w:eastAsia="zh-CN"/>
        </w:rPr>
        <w:t>科技大厦喷淋控制柜等消防系统故障维修监理项目</w:t>
      </w:r>
    </w:p>
    <w:p w14:paraId="184DB126">
      <w:pPr>
        <w:jc w:val="center"/>
        <w:rPr>
          <w:rFonts w:ascii="宋体" w:hAnsi="宋体" w:cs="Arial"/>
          <w:b/>
          <w:sz w:val="36"/>
          <w:szCs w:val="36"/>
          <w:highlight w:val="none"/>
        </w:rPr>
      </w:pPr>
    </w:p>
    <w:p w14:paraId="3D675940">
      <w:pPr>
        <w:jc w:val="center"/>
        <w:rPr>
          <w:rFonts w:ascii="宋体" w:hAnsi="宋体" w:cs="Arial"/>
          <w:b/>
          <w:sz w:val="36"/>
          <w:szCs w:val="36"/>
          <w:highlight w:val="none"/>
        </w:rPr>
      </w:pPr>
    </w:p>
    <w:p w14:paraId="1967DA39">
      <w:pPr>
        <w:jc w:val="center"/>
        <w:rPr>
          <w:rFonts w:ascii="宋体" w:hAnsi="宋体"/>
          <w:b/>
          <w:sz w:val="72"/>
          <w:szCs w:val="72"/>
          <w:highlight w:val="none"/>
        </w:rPr>
      </w:pPr>
      <w:r>
        <w:rPr>
          <w:rFonts w:hint="eastAsia" w:ascii="宋体" w:hAnsi="宋体"/>
          <w:b/>
          <w:sz w:val="72"/>
          <w:szCs w:val="72"/>
          <w:highlight w:val="none"/>
        </w:rPr>
        <w:t>投</w:t>
      </w:r>
    </w:p>
    <w:p w14:paraId="03887F53">
      <w:pPr>
        <w:jc w:val="center"/>
        <w:rPr>
          <w:rFonts w:ascii="宋体" w:hAnsi="宋体"/>
          <w:b/>
          <w:sz w:val="72"/>
          <w:szCs w:val="72"/>
          <w:highlight w:val="none"/>
        </w:rPr>
      </w:pPr>
      <w:r>
        <w:rPr>
          <w:rFonts w:hint="eastAsia" w:ascii="宋体" w:hAnsi="宋体"/>
          <w:b/>
          <w:sz w:val="72"/>
          <w:szCs w:val="72"/>
          <w:highlight w:val="none"/>
        </w:rPr>
        <w:t>标</w:t>
      </w:r>
    </w:p>
    <w:p w14:paraId="275885A6">
      <w:pPr>
        <w:jc w:val="center"/>
        <w:rPr>
          <w:rFonts w:ascii="宋体" w:hAnsi="宋体"/>
          <w:b/>
          <w:sz w:val="72"/>
          <w:szCs w:val="72"/>
          <w:highlight w:val="none"/>
        </w:rPr>
      </w:pPr>
      <w:r>
        <w:rPr>
          <w:rFonts w:hint="eastAsia" w:ascii="宋体" w:hAnsi="宋体"/>
          <w:b/>
          <w:sz w:val="72"/>
          <w:szCs w:val="72"/>
          <w:highlight w:val="none"/>
        </w:rPr>
        <w:t>响</w:t>
      </w:r>
    </w:p>
    <w:p w14:paraId="445F7F32">
      <w:pPr>
        <w:jc w:val="center"/>
        <w:rPr>
          <w:rFonts w:ascii="宋体" w:hAnsi="宋体"/>
          <w:b/>
          <w:sz w:val="72"/>
          <w:szCs w:val="72"/>
          <w:highlight w:val="none"/>
        </w:rPr>
      </w:pPr>
      <w:r>
        <w:rPr>
          <w:rFonts w:hint="eastAsia" w:ascii="宋体" w:hAnsi="宋体"/>
          <w:b/>
          <w:sz w:val="72"/>
          <w:szCs w:val="72"/>
          <w:highlight w:val="none"/>
        </w:rPr>
        <w:t>应</w:t>
      </w:r>
    </w:p>
    <w:p w14:paraId="0F0B79B2">
      <w:pPr>
        <w:jc w:val="center"/>
        <w:rPr>
          <w:rFonts w:ascii="宋体" w:hAnsi="宋体"/>
          <w:b/>
          <w:sz w:val="72"/>
          <w:szCs w:val="72"/>
          <w:highlight w:val="none"/>
        </w:rPr>
      </w:pPr>
      <w:r>
        <w:rPr>
          <w:rFonts w:hint="eastAsia" w:ascii="宋体" w:hAnsi="宋体"/>
          <w:b/>
          <w:sz w:val="72"/>
          <w:szCs w:val="72"/>
          <w:highlight w:val="none"/>
        </w:rPr>
        <w:t>文</w:t>
      </w:r>
    </w:p>
    <w:p w14:paraId="0FA57142">
      <w:pPr>
        <w:jc w:val="center"/>
        <w:rPr>
          <w:rFonts w:ascii="宋体" w:hAnsi="宋体"/>
          <w:b/>
          <w:sz w:val="72"/>
          <w:szCs w:val="72"/>
          <w:highlight w:val="none"/>
        </w:rPr>
      </w:pPr>
      <w:r>
        <w:rPr>
          <w:rFonts w:hint="eastAsia" w:ascii="宋体" w:hAnsi="宋体"/>
          <w:b/>
          <w:sz w:val="72"/>
          <w:szCs w:val="72"/>
          <w:highlight w:val="none"/>
        </w:rPr>
        <w:t>件</w:t>
      </w:r>
    </w:p>
    <w:p w14:paraId="1041AA16">
      <w:pPr>
        <w:jc w:val="center"/>
        <w:rPr>
          <w:rFonts w:ascii="宋体" w:hAnsi="宋体"/>
          <w:b/>
          <w:sz w:val="36"/>
          <w:szCs w:val="36"/>
          <w:highlight w:val="none"/>
        </w:rPr>
      </w:pPr>
    </w:p>
    <w:p w14:paraId="19C0AD70">
      <w:pPr>
        <w:pStyle w:val="6"/>
        <w:rPr>
          <w:highlight w:val="none"/>
        </w:rPr>
      </w:pPr>
    </w:p>
    <w:p w14:paraId="2EEB3AB8">
      <w:pPr>
        <w:tabs>
          <w:tab w:val="center" w:pos="4589"/>
          <w:tab w:val="left" w:pos="7800"/>
        </w:tabs>
        <w:jc w:val="center"/>
        <w:rPr>
          <w:rFonts w:ascii="宋体" w:hAnsi="宋体"/>
          <w:sz w:val="36"/>
          <w:szCs w:val="36"/>
          <w:highlight w:val="none"/>
        </w:rPr>
      </w:pPr>
      <w:r>
        <w:rPr>
          <w:rFonts w:hint="eastAsia" w:ascii="宋体" w:hAnsi="宋体" w:cs="Arial"/>
          <w:b/>
          <w:sz w:val="36"/>
          <w:szCs w:val="36"/>
          <w:highlight w:val="none"/>
        </w:rPr>
        <w:t>供应商名称(盖章)</w:t>
      </w:r>
      <w:r>
        <w:rPr>
          <w:rFonts w:hint="eastAsia" w:ascii="宋体" w:hAnsi="宋体"/>
          <w:sz w:val="36"/>
          <w:szCs w:val="36"/>
          <w:highlight w:val="none"/>
        </w:rPr>
        <w:t>：</w:t>
      </w:r>
      <w:r>
        <w:rPr>
          <w:rFonts w:hint="eastAsia" w:ascii="宋体" w:hAnsi="宋体" w:cs="Arial"/>
          <w:b/>
          <w:sz w:val="36"/>
          <w:szCs w:val="36"/>
          <w:highlight w:val="none"/>
          <w:u w:val="single"/>
        </w:rPr>
        <w:t>_______________</w:t>
      </w:r>
    </w:p>
    <w:p w14:paraId="6856DDBD">
      <w:pPr>
        <w:jc w:val="center"/>
        <w:rPr>
          <w:rFonts w:ascii="宋体" w:hAnsi="宋体"/>
          <w:b/>
          <w:sz w:val="36"/>
          <w:szCs w:val="36"/>
          <w:highlight w:val="none"/>
        </w:rPr>
      </w:pPr>
    </w:p>
    <w:p w14:paraId="60B87BE7">
      <w:pPr>
        <w:jc w:val="center"/>
        <w:rPr>
          <w:rFonts w:ascii="宋体" w:hAnsi="宋体"/>
          <w:b/>
          <w:sz w:val="36"/>
          <w:szCs w:val="36"/>
          <w:highlight w:val="none"/>
          <w:u w:val="single"/>
        </w:rPr>
      </w:pPr>
      <w:r>
        <w:rPr>
          <w:rFonts w:hint="eastAsia" w:ascii="宋体" w:hAnsi="宋体"/>
          <w:b/>
          <w:sz w:val="36"/>
          <w:szCs w:val="36"/>
          <w:highlight w:val="none"/>
        </w:rPr>
        <w:t>日期：</w:t>
      </w:r>
      <w:r>
        <w:rPr>
          <w:rFonts w:hint="eastAsia" w:ascii="宋体" w:hAnsi="宋体"/>
          <w:b/>
          <w:sz w:val="36"/>
          <w:szCs w:val="36"/>
          <w:highlight w:val="none"/>
          <w:u w:val="single"/>
        </w:rPr>
        <w:t xml:space="preserve">    年  月   日</w:t>
      </w:r>
    </w:p>
    <w:p w14:paraId="27BE4A27">
      <w:pPr>
        <w:rPr>
          <w:highlight w:val="none"/>
        </w:rPr>
      </w:pPr>
      <w:r>
        <w:rPr>
          <w:rFonts w:hint="eastAsia"/>
          <w:highlight w:val="none"/>
        </w:rPr>
        <w:br w:type="page"/>
      </w:r>
    </w:p>
    <w:p w14:paraId="7334CB6F">
      <w:pPr>
        <w:pStyle w:val="4"/>
        <w:spacing w:line="360" w:lineRule="exact"/>
        <w:rPr>
          <w:highlight w:val="none"/>
        </w:rPr>
      </w:pPr>
      <w:r>
        <w:rPr>
          <w:rFonts w:hint="eastAsia"/>
          <w:highlight w:val="none"/>
        </w:rPr>
        <w:t>一、投标报价表</w:t>
      </w:r>
    </w:p>
    <w:p w14:paraId="0A6D002A">
      <w:pPr>
        <w:widowControl/>
        <w:tabs>
          <w:tab w:val="left" w:pos="720"/>
        </w:tabs>
        <w:adjustRightInd w:val="0"/>
        <w:snapToGrid w:val="0"/>
        <w:spacing w:line="288" w:lineRule="auto"/>
        <w:jc w:val="center"/>
        <w:rPr>
          <w:b/>
          <w:bCs/>
          <w:szCs w:val="21"/>
          <w:highlight w:val="none"/>
        </w:rPr>
      </w:pPr>
    </w:p>
    <w:tbl>
      <w:tblPr>
        <w:tblStyle w:val="18"/>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7807"/>
      </w:tblGrid>
      <w:tr w14:paraId="0290F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472" w:type="dxa"/>
            <w:noWrap/>
            <w:vAlign w:val="center"/>
          </w:tcPr>
          <w:p w14:paraId="4CC85B64">
            <w:pPr>
              <w:adjustRightInd w:val="0"/>
              <w:snapToGrid w:val="0"/>
              <w:spacing w:after="120"/>
              <w:rPr>
                <w:rFonts w:ascii="宋体" w:hAnsi="宋体"/>
                <w:sz w:val="24"/>
                <w:highlight w:val="none"/>
              </w:rPr>
            </w:pPr>
            <w:r>
              <w:rPr>
                <w:rFonts w:hint="eastAsia" w:ascii="宋体" w:hAnsi="宋体"/>
                <w:sz w:val="24"/>
                <w:highlight w:val="none"/>
              </w:rPr>
              <w:t>项目名称</w:t>
            </w:r>
          </w:p>
        </w:tc>
        <w:tc>
          <w:tcPr>
            <w:tcW w:w="7807" w:type="dxa"/>
            <w:noWrap/>
            <w:vAlign w:val="center"/>
          </w:tcPr>
          <w:p w14:paraId="2FAA7FFD">
            <w:pPr>
              <w:adjustRightInd w:val="0"/>
              <w:snapToGrid w:val="0"/>
              <w:spacing w:after="120"/>
              <w:rPr>
                <w:rFonts w:ascii="宋体" w:hAnsi="宋体"/>
                <w:sz w:val="24"/>
                <w:highlight w:val="none"/>
              </w:rPr>
            </w:pPr>
            <w:r>
              <w:rPr>
                <w:rFonts w:hint="eastAsia" w:ascii="宋体" w:hAnsi="宋体" w:eastAsia="宋体"/>
                <w:sz w:val="24"/>
                <w:highlight w:val="none"/>
                <w:lang w:val="en-US" w:eastAsia="zh-CN"/>
              </w:rPr>
              <w:t>科技大厦喷淋控制柜等消防系统故障维修监理项目</w:t>
            </w:r>
          </w:p>
        </w:tc>
      </w:tr>
      <w:tr w14:paraId="36EF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08B7834F">
            <w:pPr>
              <w:adjustRightInd w:val="0"/>
              <w:snapToGrid w:val="0"/>
              <w:spacing w:after="120"/>
              <w:rPr>
                <w:rFonts w:ascii="宋体" w:hAnsi="宋体"/>
                <w:sz w:val="24"/>
                <w:highlight w:val="none"/>
              </w:rPr>
            </w:pPr>
            <w:r>
              <w:rPr>
                <w:rFonts w:hint="eastAsia" w:ascii="宋体" w:hAnsi="宋体"/>
                <w:sz w:val="24"/>
                <w:highlight w:val="none"/>
              </w:rPr>
              <w:t>供应商名称</w:t>
            </w:r>
          </w:p>
        </w:tc>
        <w:tc>
          <w:tcPr>
            <w:tcW w:w="7807" w:type="dxa"/>
            <w:noWrap/>
            <w:vAlign w:val="center"/>
          </w:tcPr>
          <w:p w14:paraId="78FFF258">
            <w:pPr>
              <w:adjustRightInd w:val="0"/>
              <w:snapToGrid w:val="0"/>
              <w:spacing w:after="120"/>
              <w:rPr>
                <w:rFonts w:ascii="宋体" w:hAnsi="宋体"/>
                <w:sz w:val="24"/>
                <w:highlight w:val="none"/>
              </w:rPr>
            </w:pPr>
          </w:p>
        </w:tc>
      </w:tr>
      <w:tr w14:paraId="210B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079B817C">
            <w:pPr>
              <w:adjustRightInd w:val="0"/>
              <w:snapToGrid w:val="0"/>
              <w:spacing w:after="120"/>
              <w:rPr>
                <w:rFonts w:ascii="宋体" w:hAnsi="宋体"/>
                <w:sz w:val="24"/>
                <w:highlight w:val="none"/>
              </w:rPr>
            </w:pPr>
            <w:r>
              <w:rPr>
                <w:rFonts w:hint="eastAsia" w:ascii="宋体" w:hAnsi="宋体"/>
                <w:sz w:val="24"/>
                <w:highlight w:val="none"/>
              </w:rPr>
              <w:t>服务周期</w:t>
            </w:r>
          </w:p>
        </w:tc>
        <w:tc>
          <w:tcPr>
            <w:tcW w:w="7807" w:type="dxa"/>
            <w:noWrap/>
            <w:vAlign w:val="center"/>
          </w:tcPr>
          <w:p w14:paraId="7F8AFB58">
            <w:pPr>
              <w:adjustRightInd w:val="0"/>
              <w:snapToGrid w:val="0"/>
              <w:spacing w:after="120"/>
              <w:rPr>
                <w:rFonts w:ascii="宋体" w:hAnsi="宋体"/>
                <w:sz w:val="24"/>
                <w:highlight w:val="none"/>
              </w:rPr>
            </w:pPr>
            <w:r>
              <w:rPr>
                <w:rFonts w:hint="eastAsia" w:ascii="宋体" w:hAnsi="宋体"/>
                <w:sz w:val="24"/>
                <w:highlight w:val="none"/>
              </w:rPr>
              <w:t>响应采购文件要求</w:t>
            </w:r>
          </w:p>
        </w:tc>
      </w:tr>
      <w:tr w14:paraId="04B9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79C5F884">
            <w:pPr>
              <w:adjustRightInd w:val="0"/>
              <w:snapToGrid w:val="0"/>
              <w:spacing w:after="120"/>
              <w:rPr>
                <w:rFonts w:ascii="宋体" w:hAnsi="宋体"/>
                <w:sz w:val="24"/>
                <w:highlight w:val="none"/>
              </w:rPr>
            </w:pPr>
            <w:r>
              <w:rPr>
                <w:rFonts w:hint="eastAsia" w:ascii="宋体" w:hAnsi="宋体"/>
                <w:sz w:val="24"/>
                <w:highlight w:val="none"/>
              </w:rPr>
              <w:t>质量</w:t>
            </w:r>
          </w:p>
        </w:tc>
        <w:tc>
          <w:tcPr>
            <w:tcW w:w="7807" w:type="dxa"/>
            <w:noWrap/>
            <w:vAlign w:val="center"/>
          </w:tcPr>
          <w:p w14:paraId="23CC4C6B">
            <w:pPr>
              <w:adjustRightInd w:val="0"/>
              <w:snapToGrid w:val="0"/>
              <w:spacing w:after="120"/>
              <w:rPr>
                <w:rFonts w:ascii="宋体" w:hAnsi="宋体"/>
                <w:sz w:val="24"/>
                <w:highlight w:val="none"/>
              </w:rPr>
            </w:pPr>
            <w:r>
              <w:rPr>
                <w:rFonts w:hint="eastAsia" w:ascii="宋体" w:hAnsi="宋体"/>
                <w:sz w:val="24"/>
                <w:highlight w:val="none"/>
              </w:rPr>
              <w:t>响应采购文件要求</w:t>
            </w:r>
          </w:p>
        </w:tc>
      </w:tr>
      <w:tr w14:paraId="50B8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472" w:type="dxa"/>
            <w:noWrap/>
            <w:vAlign w:val="center"/>
          </w:tcPr>
          <w:p w14:paraId="52864583">
            <w:pPr>
              <w:adjustRightInd w:val="0"/>
              <w:snapToGrid w:val="0"/>
              <w:spacing w:after="120"/>
              <w:rPr>
                <w:rFonts w:ascii="宋体" w:hAnsi="宋体"/>
                <w:sz w:val="24"/>
                <w:highlight w:val="none"/>
              </w:rPr>
            </w:pPr>
            <w:r>
              <w:rPr>
                <w:rFonts w:hint="eastAsia" w:ascii="宋体" w:hAnsi="宋体"/>
                <w:sz w:val="24"/>
                <w:highlight w:val="none"/>
              </w:rPr>
              <w:t>投标报价</w:t>
            </w:r>
          </w:p>
        </w:tc>
        <w:tc>
          <w:tcPr>
            <w:tcW w:w="7807" w:type="dxa"/>
            <w:noWrap/>
            <w:vAlign w:val="center"/>
          </w:tcPr>
          <w:p w14:paraId="184E90D4">
            <w:pPr>
              <w:adjustRightInd w:val="0"/>
              <w:snapToGrid w:val="0"/>
              <w:spacing w:after="120"/>
              <w:rPr>
                <w:sz w:val="24"/>
                <w:highlight w:val="none"/>
              </w:rPr>
            </w:pPr>
          </w:p>
          <w:p w14:paraId="68A02F47">
            <w:pPr>
              <w:adjustRightInd w:val="0"/>
              <w:snapToGrid w:val="0"/>
              <w:spacing w:after="120"/>
              <w:rPr>
                <w:sz w:val="24"/>
                <w:highlight w:val="none"/>
              </w:rPr>
            </w:pPr>
            <w:r>
              <w:rPr>
                <w:rFonts w:hint="eastAsia"/>
                <w:sz w:val="24"/>
                <w:highlight w:val="none"/>
              </w:rPr>
              <w:t>大写：</w:t>
            </w:r>
            <w:r>
              <w:rPr>
                <w:rFonts w:hint="eastAsia"/>
                <w:sz w:val="24"/>
                <w:highlight w:val="none"/>
                <w:u w:val="single"/>
              </w:rPr>
              <w:t xml:space="preserve">            </w:t>
            </w:r>
          </w:p>
          <w:p w14:paraId="0FDA6372">
            <w:pPr>
              <w:adjustRightInd w:val="0"/>
              <w:snapToGrid w:val="0"/>
              <w:spacing w:after="120"/>
              <w:rPr>
                <w:sz w:val="24"/>
                <w:highlight w:val="none"/>
              </w:rPr>
            </w:pPr>
            <w:r>
              <w:rPr>
                <w:rFonts w:hint="eastAsia"/>
                <w:sz w:val="24"/>
                <w:highlight w:val="none"/>
              </w:rPr>
              <w:t>小写：</w:t>
            </w:r>
            <w:r>
              <w:rPr>
                <w:rFonts w:hint="eastAsia"/>
                <w:sz w:val="24"/>
                <w:highlight w:val="none"/>
                <w:u w:val="single"/>
              </w:rPr>
              <w:t xml:space="preserve">             元</w:t>
            </w:r>
            <w:r>
              <w:rPr>
                <w:rFonts w:hint="eastAsia"/>
                <w:sz w:val="24"/>
                <w:highlight w:val="none"/>
              </w:rPr>
              <w:t>。</w:t>
            </w:r>
          </w:p>
        </w:tc>
      </w:tr>
      <w:tr w14:paraId="2005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472" w:type="dxa"/>
            <w:noWrap/>
            <w:vAlign w:val="center"/>
          </w:tcPr>
          <w:p w14:paraId="1A79EC1E">
            <w:pPr>
              <w:adjustRightInd w:val="0"/>
              <w:snapToGrid w:val="0"/>
              <w:spacing w:after="120"/>
              <w:rPr>
                <w:rFonts w:ascii="宋体" w:hAnsi="宋体"/>
                <w:sz w:val="24"/>
                <w:highlight w:val="none"/>
              </w:rPr>
            </w:pPr>
            <w:r>
              <w:rPr>
                <w:rFonts w:hint="eastAsia" w:ascii="宋体" w:hAnsi="宋体"/>
                <w:sz w:val="24"/>
                <w:highlight w:val="none"/>
              </w:rPr>
              <w:t>承诺</w:t>
            </w:r>
          </w:p>
        </w:tc>
        <w:tc>
          <w:tcPr>
            <w:tcW w:w="7807" w:type="dxa"/>
            <w:noWrap/>
            <w:vAlign w:val="center"/>
          </w:tcPr>
          <w:p w14:paraId="5DCE9C9D">
            <w:pPr>
              <w:adjustRightInd w:val="0"/>
              <w:snapToGrid w:val="0"/>
              <w:spacing w:line="312" w:lineRule="auto"/>
              <w:ind w:firstLine="508" w:firstLineChars="212"/>
              <w:rPr>
                <w:rFonts w:ascii="宋体" w:hAnsi="宋体"/>
                <w:sz w:val="24"/>
                <w:highlight w:val="none"/>
              </w:rPr>
            </w:pPr>
            <w:r>
              <w:rPr>
                <w:rFonts w:hint="eastAsia" w:ascii="宋体" w:hAnsi="宋体"/>
                <w:sz w:val="24"/>
                <w:highlight w:val="none"/>
              </w:rPr>
              <w:t>本服务投标报价应涵盖合同规定的所有责任，内容包括招标范围规定的内容及配套技术服务等所有费用。中标人必须保证服务成果的准确、真实、规范。</w:t>
            </w:r>
          </w:p>
        </w:tc>
      </w:tr>
    </w:tbl>
    <w:p w14:paraId="24D9E1AD">
      <w:pPr>
        <w:spacing w:line="400" w:lineRule="exact"/>
        <w:rPr>
          <w:rFonts w:ascii="宋体" w:hAnsi="宋体" w:cs="宋体"/>
          <w:b/>
          <w:bCs/>
          <w:sz w:val="24"/>
          <w:highlight w:val="none"/>
        </w:rPr>
      </w:pPr>
      <w:r>
        <w:rPr>
          <w:rFonts w:hint="eastAsia" w:ascii="宋体" w:hAnsi="宋体"/>
          <w:sz w:val="24"/>
          <w:highlight w:val="none"/>
        </w:rPr>
        <w:t>注：</w:t>
      </w:r>
      <w:r>
        <w:rPr>
          <w:rFonts w:hint="eastAsia" w:ascii="宋体" w:hAnsi="宋体" w:cs="宋体"/>
          <w:b/>
          <w:bCs/>
          <w:sz w:val="24"/>
          <w:highlight w:val="none"/>
        </w:rPr>
        <w:t>注：</w:t>
      </w:r>
    </w:p>
    <w:p w14:paraId="4A9E094B">
      <w:pPr>
        <w:spacing w:line="400" w:lineRule="exact"/>
        <w:rPr>
          <w:rFonts w:ascii="宋体" w:hAnsi="宋体" w:cs="宋体"/>
          <w:b/>
          <w:bCs/>
          <w:sz w:val="24"/>
          <w:highlight w:val="none"/>
        </w:rPr>
      </w:pPr>
      <w:r>
        <w:rPr>
          <w:rFonts w:hint="eastAsia" w:ascii="宋体" w:hAnsi="宋体" w:cs="宋体"/>
          <w:b/>
          <w:bCs/>
          <w:sz w:val="24"/>
          <w:highlight w:val="none"/>
        </w:rPr>
        <w:t>1.报价高于或等于最高限价无效。</w:t>
      </w:r>
    </w:p>
    <w:p w14:paraId="508A67D8">
      <w:pPr>
        <w:spacing w:line="400" w:lineRule="exact"/>
        <w:rPr>
          <w:rFonts w:ascii="宋体" w:hAnsi="宋体" w:cs="宋体"/>
          <w:b/>
          <w:bCs/>
          <w:sz w:val="24"/>
          <w:highlight w:val="none"/>
        </w:rPr>
      </w:pPr>
      <w:r>
        <w:rPr>
          <w:rFonts w:hint="eastAsia" w:ascii="宋体" w:hAnsi="宋体" w:cs="宋体"/>
          <w:b/>
          <w:bCs/>
          <w:sz w:val="24"/>
          <w:highlight w:val="none"/>
        </w:rPr>
        <w:t>2.大写金额和小写金额不一致的，以大写金额为准。</w:t>
      </w:r>
    </w:p>
    <w:p w14:paraId="39F219E0">
      <w:pPr>
        <w:tabs>
          <w:tab w:val="left" w:pos="1080"/>
          <w:tab w:val="left" w:pos="2580"/>
        </w:tabs>
        <w:adjustRightInd w:val="0"/>
        <w:snapToGrid w:val="0"/>
        <w:spacing w:line="360" w:lineRule="auto"/>
        <w:rPr>
          <w:rFonts w:ascii="宋体" w:hAnsi="宋体"/>
          <w:kern w:val="0"/>
          <w:sz w:val="24"/>
          <w:highlight w:val="none"/>
          <w:lang w:val="zh-CN"/>
        </w:rPr>
      </w:pPr>
      <w:r>
        <w:rPr>
          <w:rFonts w:hint="eastAsia" w:ascii="宋体" w:hAnsi="宋体" w:cs="宋体"/>
          <w:b/>
          <w:bCs/>
          <w:sz w:val="24"/>
          <w:highlight w:val="none"/>
        </w:rPr>
        <w:t>3.本项目有效最低价即为中标人。若有效最低价有两家及以上，则通过摇号决定成交供应商。摇号规则：随机出球号码对应项目编号。如本项目编号为</w:t>
      </w:r>
      <w:r>
        <w:rPr>
          <w:rFonts w:ascii="Calibri" w:hAnsi="Calibri" w:cs="Calibri"/>
          <w:b/>
          <w:bCs/>
          <w:sz w:val="24"/>
          <w:highlight w:val="none"/>
        </w:rPr>
        <w:t>①</w:t>
      </w:r>
      <w:r>
        <w:rPr>
          <w:rFonts w:hint="eastAsia" w:ascii="宋体" w:hAnsi="宋体" w:cs="宋体"/>
          <w:b/>
          <w:bCs/>
          <w:sz w:val="24"/>
          <w:highlight w:val="none"/>
        </w:rPr>
        <w:t>，摇出的号码为</w:t>
      </w:r>
      <w:r>
        <w:rPr>
          <w:rFonts w:ascii="Calibri" w:hAnsi="Calibri" w:cs="Calibri"/>
          <w:b/>
          <w:bCs/>
          <w:sz w:val="24"/>
          <w:highlight w:val="none"/>
        </w:rPr>
        <w:t>①</w:t>
      </w:r>
      <w:r>
        <w:rPr>
          <w:rFonts w:hint="eastAsia" w:ascii="宋体" w:hAnsi="宋体" w:cs="宋体"/>
          <w:b/>
          <w:bCs/>
          <w:sz w:val="24"/>
          <w:highlight w:val="none"/>
        </w:rPr>
        <w:t>即为成交供应商。（供应商摇号顺序按照报价先后时间排序）</w:t>
      </w:r>
    </w:p>
    <w:p w14:paraId="53721C92">
      <w:pPr>
        <w:widowControl/>
        <w:ind w:firstLine="699" w:firstLineChars="290"/>
        <w:jc w:val="left"/>
        <w:rPr>
          <w:rFonts w:ascii="宋体" w:hAnsi="宋体"/>
          <w:b/>
          <w:bCs/>
          <w:kern w:val="0"/>
          <w:sz w:val="24"/>
          <w:highlight w:val="none"/>
        </w:rPr>
      </w:pPr>
    </w:p>
    <w:p w14:paraId="5798D9EE">
      <w:pPr>
        <w:widowControl/>
        <w:tabs>
          <w:tab w:val="left" w:pos="720"/>
          <w:tab w:val="left" w:pos="900"/>
        </w:tabs>
        <w:spacing w:line="360" w:lineRule="auto"/>
        <w:ind w:firstLine="3120" w:firstLineChars="1300"/>
        <w:jc w:val="right"/>
        <w:rPr>
          <w:rFonts w:ascii="宋体" w:hAnsi="宋体"/>
          <w:kern w:val="0"/>
          <w:sz w:val="24"/>
          <w:highlight w:val="none"/>
        </w:rPr>
      </w:pPr>
      <w:r>
        <w:rPr>
          <w:rFonts w:hint="eastAsia" w:ascii="宋体" w:hAnsi="宋体"/>
          <w:kern w:val="0"/>
          <w:sz w:val="24"/>
          <w:highlight w:val="none"/>
        </w:rPr>
        <w:t>投标人：</w:t>
      </w:r>
      <w:r>
        <w:rPr>
          <w:rFonts w:ascii="宋体" w:hAnsi="宋体"/>
          <w:kern w:val="0"/>
          <w:sz w:val="24"/>
          <w:highlight w:val="none"/>
          <w:u w:val="single"/>
        </w:rPr>
        <w:t xml:space="preserve">             （盖公章）</w:t>
      </w:r>
    </w:p>
    <w:p w14:paraId="1E6AB14D">
      <w:pPr>
        <w:widowControl/>
        <w:tabs>
          <w:tab w:val="left" w:pos="720"/>
          <w:tab w:val="left" w:pos="900"/>
        </w:tabs>
        <w:spacing w:line="360" w:lineRule="auto"/>
        <w:ind w:firstLine="5040" w:firstLineChars="2100"/>
        <w:jc w:val="right"/>
        <w:rPr>
          <w:kern w:val="0"/>
          <w:sz w:val="24"/>
          <w:highlight w:val="none"/>
        </w:rPr>
      </w:pPr>
    </w:p>
    <w:p w14:paraId="4FB54668">
      <w:pPr>
        <w:widowControl/>
        <w:tabs>
          <w:tab w:val="left" w:pos="720"/>
          <w:tab w:val="left" w:pos="900"/>
        </w:tabs>
        <w:spacing w:line="360" w:lineRule="auto"/>
        <w:ind w:firstLine="3120" w:firstLineChars="1300"/>
        <w:jc w:val="right"/>
        <w:rPr>
          <w:kern w:val="0"/>
          <w:sz w:val="24"/>
          <w:highlight w:val="none"/>
        </w:rPr>
      </w:pPr>
      <w:r>
        <w:rPr>
          <w:rFonts w:hint="eastAsia"/>
          <w:kern w:val="0"/>
          <w:sz w:val="24"/>
          <w:highlight w:val="none"/>
        </w:rPr>
        <w:t>日</w:t>
      </w:r>
      <w:r>
        <w:rPr>
          <w:kern w:val="0"/>
          <w:sz w:val="24"/>
          <w:highlight w:val="none"/>
        </w:rPr>
        <w:t xml:space="preserve">    期：</w:t>
      </w:r>
      <w:r>
        <w:rPr>
          <w:rFonts w:hint="eastAsia"/>
          <w:kern w:val="0"/>
          <w:sz w:val="24"/>
          <w:highlight w:val="none"/>
        </w:rPr>
        <w:t xml:space="preserve">   </w:t>
      </w:r>
      <w:r>
        <w:rPr>
          <w:kern w:val="0"/>
          <w:sz w:val="24"/>
          <w:highlight w:val="none"/>
        </w:rPr>
        <w:t>年</w:t>
      </w:r>
      <w:r>
        <w:rPr>
          <w:rFonts w:hint="eastAsia"/>
          <w:kern w:val="0"/>
          <w:sz w:val="24"/>
          <w:highlight w:val="none"/>
        </w:rPr>
        <w:t xml:space="preserve">   </w:t>
      </w:r>
      <w:r>
        <w:rPr>
          <w:kern w:val="0"/>
          <w:sz w:val="24"/>
          <w:highlight w:val="none"/>
        </w:rPr>
        <w:t>月</w:t>
      </w:r>
      <w:r>
        <w:rPr>
          <w:rFonts w:hint="eastAsia"/>
          <w:kern w:val="0"/>
          <w:sz w:val="24"/>
          <w:highlight w:val="none"/>
        </w:rPr>
        <w:t xml:space="preserve">   </w:t>
      </w:r>
      <w:r>
        <w:rPr>
          <w:kern w:val="0"/>
          <w:sz w:val="24"/>
          <w:highlight w:val="none"/>
        </w:rPr>
        <w:t>日</w:t>
      </w:r>
    </w:p>
    <w:p w14:paraId="36BEF899">
      <w:pPr>
        <w:pStyle w:val="5"/>
        <w:rPr>
          <w:highlight w:val="none"/>
        </w:rPr>
      </w:pPr>
    </w:p>
    <w:p w14:paraId="5146F0A9">
      <w:pPr>
        <w:pStyle w:val="5"/>
        <w:rPr>
          <w:highlight w:val="none"/>
        </w:rPr>
      </w:pPr>
    </w:p>
    <w:p w14:paraId="5B4178C6">
      <w:pPr>
        <w:pStyle w:val="5"/>
        <w:rPr>
          <w:highlight w:val="none"/>
        </w:rPr>
      </w:pPr>
    </w:p>
    <w:p w14:paraId="5149C41D">
      <w:pPr>
        <w:pStyle w:val="5"/>
        <w:rPr>
          <w:highlight w:val="none"/>
        </w:rPr>
      </w:pPr>
    </w:p>
    <w:p w14:paraId="194232BD">
      <w:pPr>
        <w:pStyle w:val="5"/>
        <w:rPr>
          <w:highlight w:val="none"/>
        </w:rPr>
      </w:pPr>
    </w:p>
    <w:p w14:paraId="01934F5B">
      <w:pPr>
        <w:pStyle w:val="5"/>
        <w:rPr>
          <w:highlight w:val="none"/>
        </w:rPr>
      </w:pPr>
    </w:p>
    <w:p w14:paraId="78393446">
      <w:pPr>
        <w:pStyle w:val="5"/>
        <w:rPr>
          <w:highlight w:val="none"/>
        </w:rPr>
      </w:pPr>
    </w:p>
    <w:p w14:paraId="0D287F6C">
      <w:pPr>
        <w:pStyle w:val="5"/>
        <w:rPr>
          <w:highlight w:val="none"/>
        </w:rPr>
      </w:pPr>
    </w:p>
    <w:p w14:paraId="0AE9232A">
      <w:pPr>
        <w:rPr>
          <w:highlight w:val="none"/>
        </w:rPr>
      </w:pPr>
      <w:r>
        <w:rPr>
          <w:rFonts w:hint="eastAsia"/>
          <w:highlight w:val="none"/>
        </w:rPr>
        <w:br w:type="page"/>
      </w:r>
    </w:p>
    <w:p w14:paraId="593726D6">
      <w:pPr>
        <w:pStyle w:val="4"/>
        <w:spacing w:line="360" w:lineRule="exact"/>
        <w:jc w:val="center"/>
        <w:rPr>
          <w:highlight w:val="none"/>
        </w:rPr>
      </w:pPr>
      <w:r>
        <w:rPr>
          <w:rFonts w:hint="eastAsia"/>
          <w:highlight w:val="none"/>
        </w:rPr>
        <w:t>二、法定代表人身份证明</w:t>
      </w:r>
    </w:p>
    <w:p w14:paraId="0E52D76F">
      <w:pPr>
        <w:spacing w:line="470" w:lineRule="exact"/>
        <w:rPr>
          <w:rFonts w:hAnsi="仿宋" w:eastAsia="仿宋"/>
          <w:sz w:val="32"/>
          <w:szCs w:val="32"/>
          <w:highlight w:val="none"/>
        </w:rPr>
      </w:pPr>
      <w:r>
        <w:rPr>
          <w:rFonts w:hint="eastAsia" w:hAnsi="仿宋" w:eastAsia="仿宋"/>
          <w:sz w:val="32"/>
          <w:szCs w:val="32"/>
          <w:highlight w:val="none"/>
        </w:rPr>
        <w:t>投标人名称：</w:t>
      </w:r>
    </w:p>
    <w:p w14:paraId="24295F21">
      <w:pPr>
        <w:spacing w:line="470" w:lineRule="exact"/>
        <w:rPr>
          <w:rFonts w:hAnsi="仿宋" w:eastAsia="仿宋"/>
          <w:sz w:val="32"/>
          <w:szCs w:val="32"/>
          <w:highlight w:val="none"/>
        </w:rPr>
      </w:pPr>
      <w:r>
        <w:rPr>
          <w:rFonts w:hint="eastAsia" w:hAnsi="仿宋" w:eastAsia="仿宋"/>
          <w:sz w:val="32"/>
          <w:szCs w:val="32"/>
          <w:highlight w:val="none"/>
        </w:rPr>
        <w:t>单位性质：</w:t>
      </w:r>
    </w:p>
    <w:p w14:paraId="438A8CB7">
      <w:pPr>
        <w:spacing w:line="470" w:lineRule="exact"/>
        <w:rPr>
          <w:rFonts w:hAnsi="仿宋" w:eastAsia="仿宋"/>
          <w:sz w:val="32"/>
          <w:szCs w:val="32"/>
          <w:highlight w:val="none"/>
        </w:rPr>
      </w:pPr>
      <w:r>
        <w:rPr>
          <w:rFonts w:hint="eastAsia" w:hAnsi="仿宋" w:eastAsia="仿宋"/>
          <w:sz w:val="32"/>
          <w:szCs w:val="32"/>
          <w:highlight w:val="none"/>
        </w:rPr>
        <w:t>地址：</w:t>
      </w:r>
    </w:p>
    <w:p w14:paraId="37149515">
      <w:pPr>
        <w:spacing w:line="470" w:lineRule="exact"/>
        <w:rPr>
          <w:rFonts w:hAnsi="仿宋" w:eastAsia="仿宋"/>
          <w:sz w:val="32"/>
          <w:szCs w:val="32"/>
          <w:highlight w:val="none"/>
        </w:rPr>
      </w:pPr>
      <w:r>
        <w:rPr>
          <w:rFonts w:hint="eastAsia" w:hAnsi="仿宋" w:eastAsia="仿宋"/>
          <w:sz w:val="32"/>
          <w:szCs w:val="32"/>
          <w:highlight w:val="none"/>
        </w:rPr>
        <w:t>成立时间： 年  月  日</w:t>
      </w:r>
    </w:p>
    <w:p w14:paraId="45D35B77">
      <w:pPr>
        <w:spacing w:line="470" w:lineRule="exact"/>
        <w:rPr>
          <w:rFonts w:hAnsi="仿宋" w:eastAsia="仿宋"/>
          <w:sz w:val="32"/>
          <w:szCs w:val="32"/>
          <w:highlight w:val="none"/>
        </w:rPr>
      </w:pPr>
      <w:r>
        <w:rPr>
          <w:rFonts w:hint="eastAsia" w:hAnsi="仿宋" w:eastAsia="仿宋"/>
          <w:sz w:val="32"/>
          <w:szCs w:val="32"/>
          <w:highlight w:val="none"/>
        </w:rPr>
        <w:t>经营期限：</w:t>
      </w:r>
    </w:p>
    <w:p w14:paraId="00EDB12A">
      <w:pPr>
        <w:spacing w:line="470" w:lineRule="exact"/>
        <w:rPr>
          <w:rFonts w:hAnsi="仿宋" w:eastAsia="仿宋"/>
          <w:sz w:val="32"/>
          <w:szCs w:val="32"/>
          <w:highlight w:val="none"/>
        </w:rPr>
      </w:pPr>
      <w:r>
        <w:rPr>
          <w:rFonts w:hint="eastAsia" w:hAnsi="仿宋" w:eastAsia="仿宋"/>
          <w:sz w:val="32"/>
          <w:szCs w:val="32"/>
          <w:highlight w:val="none"/>
        </w:rPr>
        <w:t>姓名：性别：年龄：＿职务：</w:t>
      </w:r>
    </w:p>
    <w:p w14:paraId="111167D2">
      <w:pPr>
        <w:spacing w:line="470" w:lineRule="exact"/>
        <w:rPr>
          <w:rFonts w:hAnsi="仿宋" w:eastAsia="仿宋"/>
          <w:sz w:val="32"/>
          <w:szCs w:val="32"/>
          <w:highlight w:val="none"/>
        </w:rPr>
      </w:pPr>
      <w:r>
        <w:rPr>
          <w:rFonts w:hint="eastAsia" w:hAnsi="仿宋" w:eastAsia="仿宋"/>
          <w:sz w:val="32"/>
          <w:szCs w:val="32"/>
          <w:highlight w:val="none"/>
        </w:rPr>
        <w:t>系 （投标人名称）的法定代表人。</w:t>
      </w:r>
    </w:p>
    <w:p w14:paraId="78C660C3">
      <w:pPr>
        <w:spacing w:line="470" w:lineRule="exact"/>
        <w:ind w:firstLine="640" w:firstLineChars="200"/>
        <w:rPr>
          <w:rFonts w:hAnsi="仿宋" w:eastAsia="仿宋"/>
          <w:sz w:val="32"/>
          <w:szCs w:val="32"/>
          <w:highlight w:val="none"/>
        </w:rPr>
      </w:pPr>
      <w:r>
        <w:rPr>
          <w:rFonts w:hint="eastAsia" w:hAnsi="仿宋" w:eastAsia="仿宋"/>
          <w:sz w:val="32"/>
          <w:szCs w:val="32"/>
          <w:highlight w:val="none"/>
        </w:rPr>
        <w:t>特此证明。</w:t>
      </w:r>
    </w:p>
    <w:p w14:paraId="3746D1EF">
      <w:pPr>
        <w:pStyle w:val="23"/>
        <w:rPr>
          <w:rFonts w:hAnsi="仿宋" w:eastAsia="仿宋"/>
          <w:sz w:val="32"/>
          <w:szCs w:val="32"/>
          <w:highlight w:val="none"/>
        </w:rPr>
      </w:pPr>
    </w:p>
    <w:p w14:paraId="426E313C">
      <w:pPr>
        <w:pStyle w:val="6"/>
        <w:rPr>
          <w:highlight w:val="none"/>
        </w:rPr>
      </w:pPr>
    </w:p>
    <w:p w14:paraId="00C475D9">
      <w:pPr>
        <w:pStyle w:val="23"/>
        <w:rPr>
          <w:highlight w:val="none"/>
        </w:rPr>
      </w:pPr>
      <w:r>
        <w:rPr>
          <w:rFonts w:hint="eastAsia" w:ascii="宋体" w:hAnsi="宋体"/>
          <w:b/>
          <w:szCs w:val="24"/>
          <w:highlight w:val="none"/>
        </w:rPr>
        <w:t>附：法定代表人身份证正反面扫描件（在有效期内）</w:t>
      </w:r>
    </w:p>
    <w:p w14:paraId="7F08F9E6">
      <w:pPr>
        <w:spacing w:line="470" w:lineRule="exact"/>
        <w:rPr>
          <w:rFonts w:hAnsi="仿宋" w:eastAsia="仿宋"/>
          <w:sz w:val="32"/>
          <w:szCs w:val="32"/>
          <w:highlight w:val="none"/>
        </w:rPr>
      </w:pPr>
    </w:p>
    <w:p w14:paraId="282F9A85">
      <w:pPr>
        <w:spacing w:line="470" w:lineRule="exact"/>
        <w:ind w:firstLine="3840" w:firstLineChars="1200"/>
        <w:jc w:val="right"/>
        <w:rPr>
          <w:rFonts w:hAnsi="仿宋" w:eastAsia="仿宋"/>
          <w:sz w:val="32"/>
          <w:szCs w:val="32"/>
          <w:highlight w:val="none"/>
        </w:rPr>
      </w:pPr>
      <w:r>
        <w:rPr>
          <w:rFonts w:hint="eastAsia" w:hAnsi="仿宋" w:eastAsia="仿宋"/>
          <w:sz w:val="32"/>
          <w:szCs w:val="32"/>
          <w:highlight w:val="none"/>
        </w:rPr>
        <w:t>投标人： （盖单位公章）</w:t>
      </w:r>
    </w:p>
    <w:p w14:paraId="5A9CF5AF">
      <w:pPr>
        <w:spacing w:line="470" w:lineRule="exact"/>
        <w:ind w:firstLine="640" w:firstLineChars="200"/>
        <w:jc w:val="right"/>
        <w:rPr>
          <w:rFonts w:hAnsi="仿宋" w:eastAsia="仿宋"/>
          <w:sz w:val="32"/>
          <w:szCs w:val="32"/>
          <w:highlight w:val="none"/>
        </w:rPr>
      </w:pPr>
    </w:p>
    <w:p w14:paraId="0943DF37">
      <w:pPr>
        <w:spacing w:line="470" w:lineRule="exact"/>
        <w:ind w:firstLine="4800" w:firstLineChars="1500"/>
        <w:jc w:val="right"/>
        <w:rPr>
          <w:rFonts w:hAnsi="仿宋" w:eastAsia="仿宋"/>
          <w:sz w:val="32"/>
          <w:szCs w:val="32"/>
          <w:highlight w:val="none"/>
        </w:rPr>
      </w:pPr>
      <w:r>
        <w:rPr>
          <w:rFonts w:hint="eastAsia" w:hAnsi="仿宋" w:eastAsia="仿宋"/>
          <w:sz w:val="32"/>
          <w:szCs w:val="32"/>
          <w:highlight w:val="none"/>
        </w:rPr>
        <w:t>年   月  日</w:t>
      </w:r>
    </w:p>
    <w:p w14:paraId="4B614028">
      <w:pPr>
        <w:jc w:val="left"/>
        <w:rPr>
          <w:rFonts w:ascii="黑体" w:hAnsi="黑体" w:eastAsia="黑体"/>
          <w:sz w:val="32"/>
          <w:szCs w:val="32"/>
          <w:highlight w:val="none"/>
        </w:rPr>
      </w:pPr>
    </w:p>
    <w:p w14:paraId="0E96605B">
      <w:pPr>
        <w:jc w:val="left"/>
        <w:rPr>
          <w:rFonts w:ascii="黑体" w:hAnsi="黑体" w:eastAsia="黑体"/>
          <w:sz w:val="32"/>
          <w:szCs w:val="32"/>
          <w:highlight w:val="none"/>
        </w:rPr>
      </w:pPr>
    </w:p>
    <w:p w14:paraId="5547B7DD">
      <w:pPr>
        <w:jc w:val="left"/>
        <w:rPr>
          <w:rFonts w:ascii="黑体" w:hAnsi="黑体" w:eastAsia="黑体"/>
          <w:sz w:val="32"/>
          <w:szCs w:val="32"/>
          <w:highlight w:val="none"/>
        </w:rPr>
      </w:pPr>
    </w:p>
    <w:p w14:paraId="7EEC556E">
      <w:pPr>
        <w:rPr>
          <w:rFonts w:ascii="黑体" w:hAnsi="黑体" w:eastAsia="黑体"/>
          <w:sz w:val="32"/>
          <w:szCs w:val="32"/>
          <w:highlight w:val="none"/>
        </w:rPr>
      </w:pPr>
      <w:r>
        <w:rPr>
          <w:rFonts w:hint="eastAsia" w:ascii="黑体" w:hAnsi="黑体" w:eastAsia="黑体"/>
          <w:sz w:val="32"/>
          <w:szCs w:val="32"/>
          <w:highlight w:val="none"/>
        </w:rPr>
        <w:br w:type="page"/>
      </w:r>
    </w:p>
    <w:p w14:paraId="01024624">
      <w:pPr>
        <w:jc w:val="center"/>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科技大厦喷淋控制柜等消防系统故障维修监理项目</w:t>
      </w:r>
    </w:p>
    <w:p w14:paraId="4DB5423A">
      <w:pPr>
        <w:jc w:val="center"/>
        <w:rPr>
          <w:rFonts w:ascii="黑体" w:hAnsi="黑体" w:eastAsia="黑体"/>
          <w:sz w:val="36"/>
          <w:szCs w:val="36"/>
          <w:highlight w:val="none"/>
        </w:rPr>
      </w:pPr>
      <w:r>
        <w:rPr>
          <w:rFonts w:hint="eastAsia" w:ascii="黑体" w:hAnsi="黑体" w:eastAsia="黑体"/>
          <w:sz w:val="36"/>
          <w:szCs w:val="36"/>
          <w:highlight w:val="none"/>
        </w:rPr>
        <w:t>响应函</w:t>
      </w:r>
    </w:p>
    <w:p w14:paraId="10A08CFC">
      <w:pPr>
        <w:pStyle w:val="6"/>
        <w:rPr>
          <w:highlight w:val="none"/>
        </w:rPr>
      </w:pPr>
    </w:p>
    <w:p w14:paraId="0A38FEB8">
      <w:pPr>
        <w:pStyle w:val="2"/>
        <w:keepNext w:val="0"/>
        <w:widowControl/>
        <w:ind w:left="0" w:firstLine="0"/>
        <w:rPr>
          <w:rFonts w:eastAsia="仿宋"/>
          <w:sz w:val="32"/>
          <w:szCs w:val="32"/>
          <w:highlight w:val="none"/>
        </w:rPr>
      </w:pPr>
      <w:r>
        <w:rPr>
          <w:rFonts w:hAnsi="仿宋" w:eastAsia="仿宋"/>
          <w:sz w:val="32"/>
          <w:szCs w:val="32"/>
          <w:highlight w:val="none"/>
        </w:rPr>
        <w:t>致</w:t>
      </w:r>
      <w:r>
        <w:rPr>
          <w:rFonts w:ascii="Times New Roman" w:hAnsi="仿宋" w:eastAsia="仿宋"/>
          <w:kern w:val="2"/>
          <w:sz w:val="32"/>
          <w:szCs w:val="32"/>
          <w:highlight w:val="none"/>
          <w:lang w:bidi="ar-SA"/>
        </w:rPr>
        <w:t>：</w:t>
      </w:r>
      <w:r>
        <w:rPr>
          <w:rFonts w:hint="eastAsia" w:ascii="Times New Roman" w:hAnsi="仿宋" w:eastAsia="仿宋"/>
          <w:kern w:val="2"/>
          <w:sz w:val="32"/>
          <w:szCs w:val="32"/>
          <w:highlight w:val="none"/>
          <w:lang w:bidi="ar-SA"/>
        </w:rPr>
        <w:t>安徽江东文旅康养集团有限公司</w:t>
      </w:r>
    </w:p>
    <w:p w14:paraId="768DF8A4">
      <w:pPr>
        <w:spacing w:line="470" w:lineRule="exact"/>
        <w:ind w:firstLine="640" w:firstLineChars="200"/>
        <w:rPr>
          <w:rFonts w:eastAsia="仿宋"/>
          <w:sz w:val="32"/>
          <w:szCs w:val="32"/>
          <w:highlight w:val="none"/>
        </w:rPr>
      </w:pPr>
      <w:r>
        <w:rPr>
          <w:rFonts w:hAnsi="仿宋" w:eastAsia="仿宋"/>
          <w:sz w:val="32"/>
          <w:szCs w:val="32"/>
          <w:highlight w:val="none"/>
        </w:rPr>
        <w:t>根据贵</w:t>
      </w:r>
      <w:r>
        <w:rPr>
          <w:rFonts w:hint="eastAsia" w:hAnsi="仿宋" w:eastAsia="仿宋"/>
          <w:sz w:val="32"/>
          <w:szCs w:val="32"/>
          <w:highlight w:val="none"/>
        </w:rPr>
        <w:t>公司</w:t>
      </w:r>
      <w:r>
        <w:rPr>
          <w:rFonts w:hAnsi="仿宋" w:eastAsia="仿宋"/>
          <w:sz w:val="32"/>
          <w:szCs w:val="32"/>
          <w:highlight w:val="none"/>
        </w:rPr>
        <w:t>的要求，经详细审阅和研究</w:t>
      </w:r>
      <w:r>
        <w:rPr>
          <w:rFonts w:hint="eastAsia" w:hAnsi="仿宋" w:eastAsia="仿宋"/>
          <w:sz w:val="32"/>
          <w:szCs w:val="32"/>
          <w:highlight w:val="none"/>
        </w:rPr>
        <w:t>项目简介</w:t>
      </w:r>
      <w:r>
        <w:rPr>
          <w:rFonts w:hAnsi="仿宋" w:eastAsia="仿宋"/>
          <w:sz w:val="32"/>
          <w:szCs w:val="32"/>
          <w:highlight w:val="none"/>
        </w:rPr>
        <w:t>，我方完全理解并同意放弃对这方面有不明及误解的权利。</w:t>
      </w:r>
    </w:p>
    <w:p w14:paraId="1AC27CC3">
      <w:pPr>
        <w:spacing w:line="470" w:lineRule="exact"/>
        <w:ind w:firstLine="640" w:firstLineChars="200"/>
        <w:rPr>
          <w:rFonts w:eastAsia="仿宋"/>
          <w:sz w:val="32"/>
          <w:szCs w:val="32"/>
          <w:highlight w:val="none"/>
        </w:rPr>
      </w:pPr>
      <w:r>
        <w:rPr>
          <w:rFonts w:eastAsia="仿宋"/>
          <w:sz w:val="32"/>
          <w:szCs w:val="32"/>
          <w:highlight w:val="none"/>
        </w:rPr>
        <w:t>1</w:t>
      </w:r>
      <w:r>
        <w:rPr>
          <w:rFonts w:hint="eastAsia" w:hAnsi="仿宋" w:eastAsia="仿宋"/>
          <w:sz w:val="32"/>
          <w:szCs w:val="32"/>
          <w:highlight w:val="none"/>
        </w:rPr>
        <w:t>.</w:t>
      </w:r>
      <w:r>
        <w:rPr>
          <w:rFonts w:hAnsi="仿宋" w:eastAsia="仿宋"/>
          <w:sz w:val="32"/>
          <w:szCs w:val="32"/>
          <w:highlight w:val="none"/>
        </w:rPr>
        <w:t>我方愿按照要求进行</w:t>
      </w:r>
      <w:r>
        <w:rPr>
          <w:rFonts w:hint="eastAsia" w:hAnsi="仿宋" w:eastAsia="仿宋"/>
          <w:sz w:val="32"/>
          <w:szCs w:val="32"/>
          <w:highlight w:val="none"/>
        </w:rPr>
        <w:t>投标</w:t>
      </w:r>
      <w:r>
        <w:rPr>
          <w:rFonts w:hAnsi="仿宋" w:eastAsia="仿宋"/>
          <w:sz w:val="32"/>
          <w:szCs w:val="32"/>
          <w:highlight w:val="none"/>
        </w:rPr>
        <w:t>，提供所需</w:t>
      </w:r>
      <w:r>
        <w:rPr>
          <w:rFonts w:hint="eastAsia" w:hAnsi="仿宋" w:eastAsia="仿宋"/>
          <w:sz w:val="32"/>
          <w:szCs w:val="32"/>
          <w:highlight w:val="none"/>
        </w:rPr>
        <w:t>项目范围内的</w:t>
      </w:r>
      <w:r>
        <w:rPr>
          <w:rFonts w:hAnsi="仿宋" w:eastAsia="仿宋"/>
          <w:sz w:val="32"/>
          <w:szCs w:val="32"/>
          <w:highlight w:val="none"/>
        </w:rPr>
        <w:t>一切相关</w:t>
      </w:r>
      <w:r>
        <w:rPr>
          <w:rFonts w:hint="eastAsia" w:hAnsi="仿宋" w:eastAsia="仿宋"/>
          <w:sz w:val="32"/>
          <w:szCs w:val="32"/>
          <w:highlight w:val="none"/>
        </w:rPr>
        <w:t>服务</w:t>
      </w:r>
      <w:r>
        <w:rPr>
          <w:rFonts w:hAnsi="仿宋" w:eastAsia="仿宋"/>
          <w:sz w:val="32"/>
          <w:szCs w:val="32"/>
          <w:highlight w:val="none"/>
        </w:rPr>
        <w:t>。</w:t>
      </w:r>
    </w:p>
    <w:p w14:paraId="5F4A433D">
      <w:pPr>
        <w:spacing w:line="470" w:lineRule="exact"/>
        <w:ind w:firstLine="640" w:firstLineChars="200"/>
        <w:rPr>
          <w:rFonts w:eastAsia="仿宋"/>
          <w:sz w:val="32"/>
          <w:szCs w:val="32"/>
          <w:highlight w:val="none"/>
        </w:rPr>
      </w:pPr>
      <w:r>
        <w:rPr>
          <w:rFonts w:eastAsia="仿宋"/>
          <w:sz w:val="32"/>
          <w:szCs w:val="32"/>
          <w:highlight w:val="none"/>
        </w:rPr>
        <w:t>2</w:t>
      </w:r>
      <w:r>
        <w:rPr>
          <w:rFonts w:hint="eastAsia" w:hAnsi="仿宋" w:eastAsia="仿宋"/>
          <w:sz w:val="32"/>
          <w:szCs w:val="32"/>
          <w:highlight w:val="none"/>
        </w:rPr>
        <w:t>.</w:t>
      </w:r>
      <w:r>
        <w:rPr>
          <w:rFonts w:hAnsi="仿宋" w:eastAsia="仿宋"/>
          <w:sz w:val="32"/>
          <w:szCs w:val="32"/>
          <w:highlight w:val="none"/>
        </w:rPr>
        <w:t>本次报价（收费）包含了我方完成规定</w:t>
      </w:r>
      <w:r>
        <w:rPr>
          <w:rFonts w:hint="eastAsia" w:hAnsi="仿宋" w:eastAsia="仿宋"/>
          <w:sz w:val="32"/>
          <w:szCs w:val="32"/>
          <w:highlight w:val="none"/>
        </w:rPr>
        <w:t>承揽范围内</w:t>
      </w:r>
      <w:r>
        <w:rPr>
          <w:rFonts w:hAnsi="仿宋" w:eastAsia="仿宋"/>
          <w:sz w:val="32"/>
          <w:szCs w:val="32"/>
          <w:highlight w:val="none"/>
        </w:rPr>
        <w:t>的全部费用。包括人工费、资料费、交通费、食宿费、相关税金、合理利润，以及我方认为完成本项目所需要的其他费用。</w:t>
      </w:r>
    </w:p>
    <w:p w14:paraId="4F6AE437">
      <w:pPr>
        <w:spacing w:line="470" w:lineRule="exact"/>
        <w:ind w:firstLine="640" w:firstLineChars="200"/>
        <w:rPr>
          <w:rFonts w:hAnsi="仿宋" w:eastAsia="仿宋"/>
          <w:sz w:val="32"/>
          <w:szCs w:val="32"/>
          <w:highlight w:val="none"/>
        </w:rPr>
      </w:pPr>
      <w:r>
        <w:rPr>
          <w:rFonts w:eastAsia="仿宋"/>
          <w:sz w:val="32"/>
          <w:szCs w:val="32"/>
          <w:highlight w:val="none"/>
        </w:rPr>
        <w:t>3</w:t>
      </w:r>
      <w:r>
        <w:rPr>
          <w:rFonts w:hint="eastAsia" w:hAnsi="仿宋" w:eastAsia="仿宋"/>
          <w:sz w:val="32"/>
          <w:szCs w:val="32"/>
          <w:highlight w:val="none"/>
        </w:rPr>
        <w:t>.</w:t>
      </w:r>
      <w:r>
        <w:rPr>
          <w:rFonts w:hAnsi="仿宋" w:eastAsia="仿宋"/>
          <w:sz w:val="32"/>
          <w:szCs w:val="32"/>
          <w:highlight w:val="none"/>
        </w:rPr>
        <w:t>我方同意服务期内的报价有效，在此期间，本次报价</w:t>
      </w:r>
      <w:r>
        <w:rPr>
          <w:rFonts w:hint="eastAsia" w:hAnsi="仿宋" w:eastAsia="仿宋"/>
          <w:sz w:val="32"/>
          <w:szCs w:val="32"/>
          <w:highlight w:val="none"/>
        </w:rPr>
        <w:t>及定标规则</w:t>
      </w:r>
      <w:r>
        <w:rPr>
          <w:rFonts w:hAnsi="仿宋" w:eastAsia="仿宋"/>
          <w:sz w:val="32"/>
          <w:szCs w:val="32"/>
          <w:highlight w:val="none"/>
        </w:rPr>
        <w:t>始终对我们具有约束力，并可随时被接受。</w:t>
      </w:r>
    </w:p>
    <w:p w14:paraId="67D859DE">
      <w:pPr>
        <w:spacing w:line="470" w:lineRule="exact"/>
        <w:ind w:firstLine="640" w:firstLineChars="200"/>
        <w:rPr>
          <w:highlight w:val="none"/>
        </w:rPr>
      </w:pPr>
      <w:r>
        <w:rPr>
          <w:rFonts w:hint="eastAsia" w:hAnsi="仿宋" w:eastAsia="仿宋"/>
          <w:sz w:val="32"/>
          <w:szCs w:val="32"/>
          <w:highlight w:val="none"/>
        </w:rPr>
        <w:t>4.在采购人支付费用前，向采购人提供由我方开具的正规发票。</w:t>
      </w:r>
    </w:p>
    <w:p w14:paraId="72398D67">
      <w:pPr>
        <w:spacing w:line="470" w:lineRule="exact"/>
        <w:ind w:firstLine="640" w:firstLineChars="200"/>
        <w:rPr>
          <w:rFonts w:hAnsi="仿宋" w:eastAsia="仿宋"/>
          <w:sz w:val="32"/>
          <w:szCs w:val="32"/>
          <w:highlight w:val="none"/>
        </w:rPr>
      </w:pPr>
      <w:r>
        <w:rPr>
          <w:rFonts w:hAnsi="仿宋" w:eastAsia="仿宋"/>
          <w:sz w:val="32"/>
          <w:szCs w:val="32"/>
          <w:highlight w:val="none"/>
        </w:rPr>
        <w:t>5</w:t>
      </w:r>
      <w:r>
        <w:rPr>
          <w:rFonts w:hint="eastAsia" w:hAnsi="仿宋" w:eastAsia="仿宋"/>
          <w:sz w:val="32"/>
          <w:szCs w:val="32"/>
          <w:highlight w:val="none"/>
        </w:rPr>
        <w:t>.对于接触到的采购人相关信息负有保密义务，不得向他人透露。</w:t>
      </w:r>
    </w:p>
    <w:p w14:paraId="7804778B">
      <w:pPr>
        <w:spacing w:line="470" w:lineRule="exact"/>
        <w:ind w:firstLine="640" w:firstLineChars="200"/>
        <w:rPr>
          <w:rFonts w:hAnsi="仿宋" w:eastAsia="仿宋"/>
          <w:sz w:val="32"/>
          <w:szCs w:val="32"/>
          <w:highlight w:val="none"/>
        </w:rPr>
      </w:pPr>
      <w:r>
        <w:rPr>
          <w:rFonts w:hint="eastAsia" w:hAnsi="仿宋" w:eastAsia="仿宋"/>
          <w:sz w:val="32"/>
          <w:szCs w:val="32"/>
          <w:highlight w:val="none"/>
        </w:rPr>
        <w:t>6.</w:t>
      </w:r>
      <w:r>
        <w:rPr>
          <w:rFonts w:hAnsi="仿宋" w:eastAsia="仿宋"/>
          <w:sz w:val="32"/>
          <w:szCs w:val="32"/>
          <w:highlight w:val="none"/>
        </w:rPr>
        <w:t>我方本次</w:t>
      </w:r>
      <w:r>
        <w:rPr>
          <w:rFonts w:hint="eastAsia" w:hAnsi="仿宋" w:eastAsia="仿宋"/>
          <w:sz w:val="32"/>
          <w:szCs w:val="32"/>
          <w:highlight w:val="none"/>
        </w:rPr>
        <w:t>投标报价</w:t>
      </w:r>
      <w:r>
        <w:rPr>
          <w:rFonts w:hAnsi="仿宋" w:eastAsia="仿宋"/>
          <w:sz w:val="32"/>
          <w:szCs w:val="32"/>
          <w:highlight w:val="none"/>
        </w:rPr>
        <w:t>所提供的资料都是真实的</w:t>
      </w:r>
      <w:r>
        <w:rPr>
          <w:rFonts w:hint="eastAsia" w:hAnsi="仿宋" w:eastAsia="仿宋"/>
          <w:sz w:val="32"/>
          <w:szCs w:val="32"/>
          <w:highlight w:val="none"/>
        </w:rPr>
        <w:t>。</w:t>
      </w:r>
    </w:p>
    <w:p w14:paraId="7599395C">
      <w:pPr>
        <w:pStyle w:val="17"/>
        <w:ind w:firstLine="640"/>
        <w:rPr>
          <w:highlight w:val="none"/>
        </w:rPr>
      </w:pPr>
      <w:r>
        <w:rPr>
          <w:rFonts w:hint="eastAsia" w:hAnsi="仿宋" w:eastAsia="仿宋"/>
          <w:sz w:val="32"/>
          <w:szCs w:val="32"/>
          <w:highlight w:val="none"/>
        </w:rPr>
        <w:t>7.备选推荐单位在服务期间，如发生服务质量不合格情况，可随时解约。</w:t>
      </w:r>
    </w:p>
    <w:p w14:paraId="6017B027">
      <w:pPr>
        <w:pStyle w:val="23"/>
        <w:rPr>
          <w:highlight w:val="none"/>
        </w:rPr>
      </w:pPr>
    </w:p>
    <w:p w14:paraId="72687A34">
      <w:pPr>
        <w:spacing w:line="470" w:lineRule="exact"/>
        <w:ind w:firstLine="640" w:firstLineChars="200"/>
        <w:rPr>
          <w:rFonts w:eastAsia="仿宋"/>
          <w:sz w:val="32"/>
          <w:szCs w:val="32"/>
          <w:highlight w:val="none"/>
        </w:rPr>
      </w:pPr>
      <w:r>
        <w:rPr>
          <w:rFonts w:hint="eastAsia" w:hAnsi="仿宋" w:eastAsia="仿宋"/>
          <w:sz w:val="32"/>
          <w:szCs w:val="32"/>
          <w:highlight w:val="none"/>
        </w:rPr>
        <w:t>为提高工作效率，我方承诺此次投标函以PDF格式，由我方具体工作人员发至甲方指定人员邮箱。</w:t>
      </w:r>
    </w:p>
    <w:p w14:paraId="4CF562D5">
      <w:pPr>
        <w:spacing w:line="470" w:lineRule="exact"/>
        <w:rPr>
          <w:rFonts w:eastAsia="仿宋"/>
          <w:sz w:val="32"/>
          <w:szCs w:val="32"/>
          <w:highlight w:val="none"/>
        </w:rPr>
      </w:pPr>
    </w:p>
    <w:p w14:paraId="04B274A8">
      <w:pPr>
        <w:spacing w:line="470" w:lineRule="exact"/>
        <w:rPr>
          <w:highlight w:val="none"/>
        </w:rPr>
      </w:pPr>
      <w:r>
        <w:rPr>
          <w:rFonts w:hint="eastAsia" w:hAnsi="仿宋" w:eastAsia="仿宋"/>
          <w:sz w:val="32"/>
          <w:szCs w:val="32"/>
          <w:highlight w:val="none"/>
        </w:rPr>
        <w:t>供应商单位</w:t>
      </w:r>
      <w:r>
        <w:rPr>
          <w:rFonts w:hAnsi="仿宋" w:eastAsia="仿宋"/>
          <w:sz w:val="32"/>
          <w:szCs w:val="32"/>
          <w:highlight w:val="none"/>
        </w:rPr>
        <w:t>（盖章）：</w:t>
      </w:r>
      <w:r>
        <w:rPr>
          <w:rFonts w:hAnsi="仿宋" w:eastAsia="仿宋"/>
          <w:spacing w:val="-4"/>
          <w:sz w:val="32"/>
          <w:szCs w:val="32"/>
          <w:highlight w:val="none"/>
        </w:rPr>
        <w:t>法定代表人</w:t>
      </w:r>
      <w:r>
        <w:rPr>
          <w:rFonts w:eastAsia="仿宋"/>
          <w:spacing w:val="-4"/>
          <w:sz w:val="32"/>
          <w:szCs w:val="32"/>
          <w:highlight w:val="none"/>
        </w:rPr>
        <w:t xml:space="preserve"> /</w:t>
      </w:r>
      <w:r>
        <w:rPr>
          <w:rFonts w:hAnsi="仿宋" w:eastAsia="仿宋"/>
          <w:spacing w:val="-4"/>
          <w:sz w:val="32"/>
          <w:szCs w:val="32"/>
          <w:highlight w:val="none"/>
        </w:rPr>
        <w:t>负责人（签字）：</w:t>
      </w:r>
    </w:p>
    <w:p w14:paraId="536EA4CC">
      <w:pPr>
        <w:spacing w:line="470" w:lineRule="exact"/>
        <w:ind w:firstLine="688" w:firstLineChars="215"/>
        <w:rPr>
          <w:rFonts w:eastAsia="仿宋"/>
          <w:sz w:val="32"/>
          <w:szCs w:val="32"/>
          <w:highlight w:val="none"/>
        </w:rPr>
      </w:pPr>
      <w:r>
        <w:rPr>
          <w:rFonts w:hAnsi="仿宋" w:eastAsia="仿宋"/>
          <w:sz w:val="32"/>
          <w:szCs w:val="32"/>
          <w:highlight w:val="none"/>
        </w:rPr>
        <w:t>联系电话：手机：</w:t>
      </w:r>
    </w:p>
    <w:p w14:paraId="40340735">
      <w:pPr>
        <w:spacing w:line="470" w:lineRule="exact"/>
        <w:ind w:firstLine="688" w:firstLineChars="215"/>
        <w:rPr>
          <w:rFonts w:ascii="宋体" w:hAnsi="宋体"/>
          <w:szCs w:val="21"/>
          <w:highlight w:val="none"/>
        </w:rPr>
      </w:pPr>
      <w:r>
        <w:rPr>
          <w:rFonts w:hAnsi="仿宋" w:eastAsia="仿宋"/>
          <w:sz w:val="32"/>
          <w:szCs w:val="32"/>
          <w:highlight w:val="none"/>
        </w:rPr>
        <w:t>传真电话：日期：</w:t>
      </w:r>
    </w:p>
    <w:p w14:paraId="6754DA86">
      <w:pPr>
        <w:jc w:val="left"/>
        <w:rPr>
          <w:rFonts w:ascii="黑体" w:hAnsi="黑体" w:eastAsia="黑体"/>
          <w:sz w:val="32"/>
          <w:szCs w:val="32"/>
          <w:highlight w:val="none"/>
        </w:rPr>
      </w:pPr>
    </w:p>
    <w:p w14:paraId="3AB085A1">
      <w:pPr>
        <w:jc w:val="left"/>
        <w:rPr>
          <w:rFonts w:hint="eastAsia" w:ascii="黑体" w:hAnsi="黑体" w:eastAsia="黑体"/>
          <w:sz w:val="32"/>
          <w:szCs w:val="32"/>
          <w:highlight w:val="none"/>
        </w:rPr>
      </w:pPr>
    </w:p>
    <w:p w14:paraId="262EFD88">
      <w:pPr>
        <w:numPr>
          <w:ilvl w:val="0"/>
          <w:numId w:val="3"/>
        </w:numPr>
        <w:jc w:val="left"/>
        <w:rPr>
          <w:rFonts w:hint="eastAsia" w:ascii="黑体" w:hAnsi="黑体" w:eastAsia="黑体"/>
          <w:sz w:val="32"/>
          <w:szCs w:val="32"/>
          <w:highlight w:val="none"/>
        </w:rPr>
      </w:pPr>
      <w:r>
        <w:rPr>
          <w:rFonts w:hint="eastAsia" w:ascii="黑体" w:hAnsi="黑体" w:eastAsia="黑体"/>
          <w:sz w:val="32"/>
          <w:szCs w:val="32"/>
          <w:highlight w:val="none"/>
        </w:rPr>
        <w:t>企业法人营业执照扫描件</w:t>
      </w:r>
    </w:p>
    <w:p w14:paraId="07539893">
      <w:pPr>
        <w:numPr>
          <w:ilvl w:val="0"/>
          <w:numId w:val="0"/>
        </w:numPr>
        <w:jc w:val="left"/>
        <w:rPr>
          <w:rFonts w:hint="eastAsia" w:ascii="黑体" w:hAnsi="黑体" w:eastAsia="黑体"/>
          <w:sz w:val="36"/>
          <w:szCs w:val="36"/>
          <w:highlight w:val="none"/>
          <w:lang w:val="en-US" w:eastAsia="zh-CN"/>
        </w:rPr>
      </w:pPr>
    </w:p>
    <w:p w14:paraId="5B8335A5">
      <w:pPr>
        <w:numPr>
          <w:ilvl w:val="0"/>
          <w:numId w:val="3"/>
        </w:numPr>
        <w:ind w:left="0" w:leftChars="0" w:firstLine="0" w:firstLineChars="0"/>
        <w:jc w:val="left"/>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企业资质证书扫描件</w:t>
      </w:r>
    </w:p>
    <w:p w14:paraId="5600503A">
      <w:pPr>
        <w:numPr>
          <w:ilvl w:val="0"/>
          <w:numId w:val="0"/>
        </w:numPr>
        <w:ind w:leftChars="0"/>
        <w:jc w:val="left"/>
        <w:rPr>
          <w:rFonts w:hint="eastAsia" w:ascii="黑体" w:hAnsi="黑体" w:eastAsia="黑体"/>
          <w:sz w:val="36"/>
          <w:szCs w:val="36"/>
          <w:highlight w:val="none"/>
          <w:lang w:val="en-US" w:eastAsia="zh-CN"/>
        </w:rPr>
      </w:pPr>
    </w:p>
    <w:p w14:paraId="3C779A52">
      <w:pPr>
        <w:numPr>
          <w:ilvl w:val="0"/>
          <w:numId w:val="3"/>
        </w:numPr>
        <w:ind w:left="0" w:leftChars="0" w:firstLine="0" w:firstLineChars="0"/>
        <w:jc w:val="left"/>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供应商针对本项目配备的项目组人员</w:t>
      </w:r>
    </w:p>
    <w:p w14:paraId="209D7722">
      <w:pPr>
        <w:widowControl w:val="0"/>
        <w:numPr>
          <w:ilvl w:val="0"/>
          <w:numId w:val="0"/>
        </w:numPr>
        <w:jc w:val="left"/>
        <w:rPr>
          <w:rFonts w:hint="eastAsia" w:ascii="黑体" w:hAnsi="黑体" w:eastAsia="黑体"/>
          <w:sz w:val="36"/>
          <w:szCs w:val="36"/>
          <w:highlight w:val="none"/>
          <w:lang w:val="en-US" w:eastAsia="zh-CN"/>
        </w:rPr>
      </w:pPr>
    </w:p>
    <w:p w14:paraId="10567148">
      <w:pPr>
        <w:widowControl w:val="0"/>
        <w:numPr>
          <w:ilvl w:val="0"/>
          <w:numId w:val="0"/>
        </w:numPr>
        <w:jc w:val="left"/>
        <w:rPr>
          <w:rFonts w:hint="eastAsia" w:ascii="黑体" w:hAnsi="黑体" w:eastAsia="黑体"/>
          <w:sz w:val="36"/>
          <w:szCs w:val="36"/>
          <w:highlight w:val="none"/>
          <w:lang w:val="en-US" w:eastAsia="zh-CN"/>
        </w:rPr>
      </w:pPr>
    </w:p>
    <w:p w14:paraId="54E0C65F">
      <w:pPr>
        <w:widowControl w:val="0"/>
        <w:numPr>
          <w:ilvl w:val="0"/>
          <w:numId w:val="0"/>
        </w:numPr>
        <w:jc w:val="left"/>
        <w:rPr>
          <w:rFonts w:hint="eastAsia" w:ascii="黑体" w:hAnsi="黑体" w:eastAsia="黑体"/>
          <w:sz w:val="36"/>
          <w:szCs w:val="36"/>
          <w:highlight w:val="none"/>
          <w:lang w:val="en-US" w:eastAsia="zh-CN"/>
        </w:rPr>
      </w:pPr>
    </w:p>
    <w:p w14:paraId="697DE391">
      <w:pPr>
        <w:widowControl w:val="0"/>
        <w:numPr>
          <w:ilvl w:val="0"/>
          <w:numId w:val="0"/>
        </w:numPr>
        <w:jc w:val="left"/>
        <w:rPr>
          <w:rFonts w:hint="eastAsia" w:ascii="黑体" w:hAnsi="黑体" w:eastAsia="黑体"/>
          <w:sz w:val="36"/>
          <w:szCs w:val="36"/>
          <w:highlight w:val="none"/>
          <w:lang w:val="en-US" w:eastAsia="zh-CN"/>
        </w:rPr>
      </w:pPr>
    </w:p>
    <w:p w14:paraId="53F748CC">
      <w:pPr>
        <w:widowControl w:val="0"/>
        <w:numPr>
          <w:ilvl w:val="0"/>
          <w:numId w:val="0"/>
        </w:numPr>
        <w:jc w:val="left"/>
        <w:rPr>
          <w:rFonts w:hint="eastAsia" w:ascii="黑体" w:hAnsi="黑体" w:eastAsia="黑体"/>
          <w:sz w:val="36"/>
          <w:szCs w:val="36"/>
          <w:highlight w:val="none"/>
          <w:lang w:val="en-US" w:eastAsia="zh-CN"/>
        </w:rPr>
      </w:pPr>
    </w:p>
    <w:p w14:paraId="5020A73D">
      <w:pPr>
        <w:widowControl w:val="0"/>
        <w:numPr>
          <w:ilvl w:val="0"/>
          <w:numId w:val="0"/>
        </w:numPr>
        <w:jc w:val="left"/>
        <w:rPr>
          <w:rFonts w:hint="eastAsia" w:ascii="黑体" w:hAnsi="黑体" w:eastAsia="黑体"/>
          <w:sz w:val="36"/>
          <w:szCs w:val="36"/>
          <w:highlight w:val="none"/>
          <w:lang w:val="en-US" w:eastAsia="zh-CN"/>
        </w:rPr>
      </w:pPr>
    </w:p>
    <w:p w14:paraId="76E76466">
      <w:pPr>
        <w:widowControl w:val="0"/>
        <w:numPr>
          <w:ilvl w:val="0"/>
          <w:numId w:val="0"/>
        </w:numPr>
        <w:jc w:val="left"/>
        <w:rPr>
          <w:rFonts w:hint="eastAsia" w:ascii="黑体" w:hAnsi="黑体" w:eastAsia="黑体"/>
          <w:sz w:val="36"/>
          <w:szCs w:val="36"/>
          <w:highlight w:val="none"/>
          <w:lang w:val="en-US" w:eastAsia="zh-CN"/>
        </w:rPr>
      </w:pPr>
    </w:p>
    <w:p w14:paraId="733A1E42">
      <w:pPr>
        <w:widowControl w:val="0"/>
        <w:numPr>
          <w:ilvl w:val="0"/>
          <w:numId w:val="0"/>
        </w:numPr>
        <w:jc w:val="left"/>
        <w:rPr>
          <w:rFonts w:hint="eastAsia" w:ascii="黑体" w:hAnsi="黑体" w:eastAsia="黑体"/>
          <w:sz w:val="36"/>
          <w:szCs w:val="36"/>
          <w:highlight w:val="none"/>
          <w:lang w:val="en-US" w:eastAsia="zh-CN"/>
        </w:rPr>
      </w:pPr>
    </w:p>
    <w:p w14:paraId="43C055E0">
      <w:pPr>
        <w:widowControl w:val="0"/>
        <w:numPr>
          <w:ilvl w:val="0"/>
          <w:numId w:val="0"/>
        </w:numPr>
        <w:jc w:val="left"/>
        <w:rPr>
          <w:rFonts w:hint="eastAsia" w:ascii="黑体" w:hAnsi="黑体" w:eastAsia="黑体"/>
          <w:sz w:val="36"/>
          <w:szCs w:val="36"/>
          <w:highlight w:val="none"/>
          <w:lang w:val="en-US" w:eastAsia="zh-CN"/>
        </w:rPr>
      </w:pPr>
    </w:p>
    <w:p w14:paraId="4D25FC08">
      <w:pPr>
        <w:widowControl w:val="0"/>
        <w:numPr>
          <w:ilvl w:val="0"/>
          <w:numId w:val="0"/>
        </w:numPr>
        <w:jc w:val="left"/>
        <w:rPr>
          <w:rFonts w:hint="eastAsia" w:ascii="黑体" w:hAnsi="黑体" w:eastAsia="黑体"/>
          <w:sz w:val="36"/>
          <w:szCs w:val="36"/>
          <w:highlight w:val="none"/>
          <w:lang w:val="en-US" w:eastAsia="zh-CN"/>
        </w:rPr>
      </w:pPr>
    </w:p>
    <w:p w14:paraId="7D9806EF">
      <w:pPr>
        <w:widowControl w:val="0"/>
        <w:numPr>
          <w:ilvl w:val="0"/>
          <w:numId w:val="0"/>
        </w:numPr>
        <w:jc w:val="left"/>
        <w:rPr>
          <w:rFonts w:hint="eastAsia" w:ascii="黑体" w:hAnsi="黑体" w:eastAsia="黑体"/>
          <w:sz w:val="36"/>
          <w:szCs w:val="36"/>
          <w:highlight w:val="none"/>
          <w:lang w:val="en-US" w:eastAsia="zh-CN"/>
        </w:rPr>
      </w:pPr>
    </w:p>
    <w:p w14:paraId="04CC233F">
      <w:pPr>
        <w:widowControl w:val="0"/>
        <w:numPr>
          <w:ilvl w:val="0"/>
          <w:numId w:val="0"/>
        </w:numPr>
        <w:jc w:val="left"/>
        <w:rPr>
          <w:rFonts w:hint="eastAsia" w:ascii="黑体" w:hAnsi="黑体" w:eastAsia="黑体"/>
          <w:sz w:val="36"/>
          <w:szCs w:val="36"/>
          <w:highlight w:val="none"/>
          <w:lang w:val="en-US" w:eastAsia="zh-CN"/>
        </w:rPr>
      </w:pPr>
    </w:p>
    <w:p w14:paraId="7037F518">
      <w:pPr>
        <w:widowControl w:val="0"/>
        <w:numPr>
          <w:ilvl w:val="0"/>
          <w:numId w:val="0"/>
        </w:numPr>
        <w:jc w:val="left"/>
        <w:rPr>
          <w:rFonts w:hint="eastAsia" w:ascii="黑体" w:hAnsi="黑体" w:eastAsia="黑体"/>
          <w:sz w:val="36"/>
          <w:szCs w:val="36"/>
          <w:highlight w:val="none"/>
          <w:lang w:val="en-US" w:eastAsia="zh-CN"/>
        </w:rPr>
      </w:pPr>
    </w:p>
    <w:p w14:paraId="5751FEBA">
      <w:pPr>
        <w:widowControl w:val="0"/>
        <w:numPr>
          <w:ilvl w:val="0"/>
          <w:numId w:val="0"/>
        </w:numPr>
        <w:jc w:val="left"/>
        <w:rPr>
          <w:rFonts w:hint="eastAsia" w:ascii="黑体" w:hAnsi="黑体" w:eastAsia="黑体"/>
          <w:sz w:val="36"/>
          <w:szCs w:val="36"/>
          <w:highlight w:val="none"/>
          <w:lang w:val="en-US" w:eastAsia="zh-CN"/>
        </w:rPr>
      </w:pPr>
    </w:p>
    <w:p w14:paraId="0F416301">
      <w:pPr>
        <w:widowControl w:val="0"/>
        <w:numPr>
          <w:ilvl w:val="0"/>
          <w:numId w:val="0"/>
        </w:numPr>
        <w:jc w:val="left"/>
        <w:rPr>
          <w:rFonts w:hint="eastAsia" w:ascii="黑体" w:hAnsi="黑体" w:eastAsia="黑体"/>
          <w:sz w:val="36"/>
          <w:szCs w:val="36"/>
          <w:highlight w:val="none"/>
          <w:lang w:val="en-US" w:eastAsia="zh-CN"/>
        </w:rPr>
      </w:pPr>
    </w:p>
    <w:p w14:paraId="628CD38B">
      <w:pPr>
        <w:widowControl w:val="0"/>
        <w:numPr>
          <w:ilvl w:val="0"/>
          <w:numId w:val="0"/>
        </w:numPr>
        <w:jc w:val="left"/>
        <w:rPr>
          <w:rFonts w:hint="eastAsia" w:ascii="黑体" w:hAnsi="黑体" w:eastAsia="黑体"/>
          <w:sz w:val="36"/>
          <w:szCs w:val="36"/>
          <w:highlight w:val="none"/>
          <w:lang w:val="en-US" w:eastAsia="zh-CN"/>
        </w:rPr>
      </w:pPr>
    </w:p>
    <w:p w14:paraId="33645082">
      <w:pPr>
        <w:spacing w:line="360" w:lineRule="auto"/>
        <w:rPr>
          <w:rFonts w:ascii="仿宋_GB2312" w:hAnsi="宋体" w:eastAsia="仿宋_GB2312"/>
          <w:b/>
          <w:bCs/>
          <w:sz w:val="30"/>
          <w:szCs w:val="30"/>
          <w:highlight w:val="none"/>
        </w:rPr>
      </w:pPr>
      <w:r>
        <w:rPr>
          <w:rFonts w:hint="eastAsia" w:ascii="仿宋_GB2312" w:eastAsia="仿宋_GB2312"/>
          <w:b/>
          <w:sz w:val="32"/>
          <w:szCs w:val="32"/>
          <w:highlight w:val="none"/>
        </w:rPr>
        <w:t>（ＧＦ－2012－0202）</w:t>
      </w:r>
    </w:p>
    <w:p w14:paraId="5CEEE0EC">
      <w:pPr>
        <w:spacing w:line="360" w:lineRule="auto"/>
        <w:jc w:val="center"/>
        <w:rPr>
          <w:rFonts w:hint="eastAsia" w:ascii="华文中宋" w:hAnsi="华文中宋" w:eastAsia="华文中宋" w:cs="华文中宋"/>
          <w:b/>
          <w:bCs/>
          <w:sz w:val="52"/>
          <w:szCs w:val="52"/>
          <w:highlight w:val="none"/>
        </w:rPr>
      </w:pPr>
      <w:r>
        <w:rPr>
          <w:rFonts w:hint="eastAsia" w:ascii="华文中宋" w:hAnsi="华文中宋" w:eastAsia="华文中宋" w:cs="华文中宋"/>
          <w:b/>
          <w:bCs/>
          <w:sz w:val="52"/>
          <w:szCs w:val="52"/>
          <w:highlight w:val="none"/>
        </w:rPr>
        <w:t>建设工程监理合同</w:t>
      </w:r>
    </w:p>
    <w:p w14:paraId="30A781A7">
      <w:pPr>
        <w:spacing w:line="360" w:lineRule="auto"/>
        <w:jc w:val="center"/>
        <w:rPr>
          <w:rFonts w:hint="eastAsia" w:ascii="华文楷体" w:hAnsi="华文楷体" w:eastAsia="华文楷体"/>
          <w:b/>
          <w:bCs/>
          <w:sz w:val="52"/>
          <w:szCs w:val="52"/>
          <w:highlight w:val="none"/>
        </w:rPr>
      </w:pPr>
      <w:r>
        <w:rPr>
          <w:rFonts w:hint="eastAsia" w:ascii="华文楷体" w:hAnsi="华文楷体" w:eastAsia="华文楷体"/>
          <w:b/>
          <w:bCs/>
          <w:sz w:val="52"/>
          <w:szCs w:val="52"/>
          <w:highlight w:val="none"/>
        </w:rPr>
        <w:t>（示范文本）</w:t>
      </w:r>
    </w:p>
    <w:p w14:paraId="406B181A">
      <w:pPr>
        <w:spacing w:line="360" w:lineRule="auto"/>
        <w:jc w:val="center"/>
        <w:rPr>
          <w:rFonts w:hint="eastAsia" w:ascii="仿宋_GB2312" w:hAnsi="宋体" w:eastAsia="仿宋_GB2312"/>
          <w:bCs/>
          <w:sz w:val="48"/>
          <w:szCs w:val="48"/>
          <w:highlight w:val="none"/>
        </w:rPr>
      </w:pPr>
    </w:p>
    <w:p w14:paraId="5D867087">
      <w:pPr>
        <w:spacing w:line="360" w:lineRule="auto"/>
        <w:jc w:val="center"/>
        <w:rPr>
          <w:rFonts w:hint="eastAsia" w:ascii="仿宋_GB2312" w:hAnsi="宋体" w:eastAsia="仿宋_GB2312"/>
          <w:b/>
          <w:bCs/>
          <w:sz w:val="24"/>
          <w:highlight w:val="none"/>
        </w:rPr>
      </w:pPr>
    </w:p>
    <w:p w14:paraId="76E61A9B">
      <w:pPr>
        <w:spacing w:line="360" w:lineRule="auto"/>
        <w:jc w:val="center"/>
        <w:rPr>
          <w:rFonts w:hint="eastAsia" w:ascii="仿宋_GB2312" w:hAnsi="宋体" w:eastAsia="仿宋_GB2312"/>
          <w:b/>
          <w:bCs/>
          <w:sz w:val="24"/>
          <w:highlight w:val="none"/>
        </w:rPr>
      </w:pPr>
    </w:p>
    <w:p w14:paraId="132FF3EE">
      <w:pPr>
        <w:spacing w:line="360" w:lineRule="auto"/>
        <w:jc w:val="center"/>
        <w:rPr>
          <w:rFonts w:hint="eastAsia" w:ascii="仿宋_GB2312" w:hAnsi="宋体" w:eastAsia="仿宋_GB2312"/>
          <w:b/>
          <w:bCs/>
          <w:sz w:val="24"/>
          <w:highlight w:val="none"/>
        </w:rPr>
      </w:pPr>
    </w:p>
    <w:p w14:paraId="68D2C5B0">
      <w:pPr>
        <w:spacing w:line="360" w:lineRule="auto"/>
        <w:jc w:val="center"/>
        <w:rPr>
          <w:rFonts w:hint="eastAsia" w:ascii="仿宋_GB2312" w:hAnsi="宋体" w:eastAsia="仿宋_GB2312"/>
          <w:b/>
          <w:bCs/>
          <w:sz w:val="24"/>
          <w:highlight w:val="none"/>
        </w:rPr>
      </w:pPr>
    </w:p>
    <w:p w14:paraId="463851D1">
      <w:pPr>
        <w:spacing w:line="360" w:lineRule="auto"/>
        <w:jc w:val="center"/>
        <w:rPr>
          <w:rFonts w:hint="eastAsia" w:ascii="仿宋_GB2312" w:hAnsi="宋体" w:eastAsia="仿宋_GB2312"/>
          <w:b/>
          <w:bCs/>
          <w:sz w:val="24"/>
          <w:highlight w:val="none"/>
        </w:rPr>
      </w:pPr>
    </w:p>
    <w:p w14:paraId="0B41C93B">
      <w:pPr>
        <w:spacing w:line="360" w:lineRule="auto"/>
        <w:jc w:val="center"/>
        <w:rPr>
          <w:rFonts w:hint="eastAsia" w:ascii="仿宋_GB2312" w:hAnsi="宋体" w:eastAsia="仿宋_GB2312"/>
          <w:b/>
          <w:bCs/>
          <w:sz w:val="24"/>
          <w:highlight w:val="none"/>
        </w:rPr>
      </w:pPr>
    </w:p>
    <w:p w14:paraId="4D3CE716">
      <w:pPr>
        <w:spacing w:line="360" w:lineRule="auto"/>
        <w:jc w:val="center"/>
        <w:rPr>
          <w:rFonts w:hint="eastAsia" w:ascii="仿宋_GB2312" w:hAnsi="宋体" w:eastAsia="仿宋_GB2312"/>
          <w:b/>
          <w:bCs/>
          <w:sz w:val="24"/>
          <w:highlight w:val="none"/>
        </w:rPr>
      </w:pPr>
    </w:p>
    <w:p w14:paraId="24727A5B">
      <w:pPr>
        <w:spacing w:line="360" w:lineRule="auto"/>
        <w:jc w:val="center"/>
        <w:rPr>
          <w:rFonts w:hint="eastAsia" w:ascii="仿宋_GB2312" w:hAnsi="宋体" w:eastAsia="仿宋_GB2312"/>
          <w:b/>
          <w:bCs/>
          <w:sz w:val="24"/>
          <w:highlight w:val="none"/>
        </w:rPr>
      </w:pPr>
    </w:p>
    <w:p w14:paraId="42AE7569">
      <w:pPr>
        <w:spacing w:line="360" w:lineRule="auto"/>
        <w:rPr>
          <w:rFonts w:hint="eastAsia" w:ascii="仿宋_GB2312" w:hAnsi="宋体" w:eastAsia="仿宋_GB2312"/>
          <w:b/>
          <w:bCs/>
          <w:sz w:val="24"/>
          <w:highlight w:val="none"/>
        </w:rPr>
      </w:pPr>
    </w:p>
    <w:p w14:paraId="16DCF2AE">
      <w:pPr>
        <w:spacing w:line="360" w:lineRule="auto"/>
        <w:rPr>
          <w:rFonts w:hint="eastAsia" w:ascii="仿宋_GB2312" w:hAnsi="宋体" w:eastAsia="仿宋_GB2312"/>
          <w:b/>
          <w:bCs/>
          <w:sz w:val="24"/>
          <w:highlight w:val="none"/>
        </w:rPr>
      </w:pPr>
    </w:p>
    <w:p w14:paraId="4EA40251">
      <w:pPr>
        <w:spacing w:line="360" w:lineRule="auto"/>
        <w:jc w:val="center"/>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住房和城乡建设部</w:t>
      </w:r>
    </w:p>
    <w:p w14:paraId="4227B7F3">
      <w:pPr>
        <w:spacing w:line="360" w:lineRule="auto"/>
        <w:jc w:val="center"/>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 xml:space="preserve">                             制定</w:t>
      </w:r>
    </w:p>
    <w:p w14:paraId="5C717A30">
      <w:pPr>
        <w:spacing w:line="360" w:lineRule="auto"/>
        <w:jc w:val="center"/>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 xml:space="preserve">   国家工商行政管理总局</w:t>
      </w:r>
    </w:p>
    <w:p w14:paraId="2DAAACF0">
      <w:pPr>
        <w:spacing w:line="360" w:lineRule="auto"/>
        <w:jc w:val="center"/>
        <w:rPr>
          <w:rFonts w:hint="eastAsia" w:ascii="华文中宋" w:hAnsi="华文中宋" w:eastAsia="华文中宋"/>
          <w:b/>
          <w:bCs/>
          <w:sz w:val="24"/>
          <w:highlight w:val="none"/>
        </w:rPr>
      </w:pPr>
    </w:p>
    <w:p w14:paraId="22941C18">
      <w:pPr>
        <w:spacing w:line="360" w:lineRule="auto"/>
        <w:jc w:val="center"/>
        <w:rPr>
          <w:rFonts w:hint="eastAsia" w:ascii="仿宋_GB2312" w:hAnsi="宋体" w:eastAsia="仿宋_GB2312"/>
          <w:b/>
          <w:bCs/>
          <w:sz w:val="32"/>
          <w:szCs w:val="32"/>
          <w:highlight w:val="none"/>
        </w:rPr>
      </w:pPr>
    </w:p>
    <w:p w14:paraId="1EE9A24A">
      <w:pPr>
        <w:tabs>
          <w:tab w:val="left" w:pos="3120"/>
        </w:tabs>
        <w:spacing w:line="360" w:lineRule="auto"/>
        <w:jc w:val="center"/>
        <w:rPr>
          <w:rFonts w:hint="eastAsia" w:ascii="宋体" w:hAnsi="宋体"/>
          <w:bCs/>
          <w:color w:val="000000"/>
          <w:sz w:val="36"/>
          <w:szCs w:val="36"/>
          <w:highlight w:val="none"/>
        </w:rPr>
      </w:pPr>
    </w:p>
    <w:p w14:paraId="5526396A">
      <w:pPr>
        <w:tabs>
          <w:tab w:val="left" w:pos="3120"/>
        </w:tabs>
        <w:spacing w:line="360" w:lineRule="auto"/>
        <w:jc w:val="center"/>
        <w:rPr>
          <w:rFonts w:hint="eastAsia" w:ascii="宋体" w:hAnsi="宋体"/>
          <w:bCs/>
          <w:color w:val="000000"/>
          <w:sz w:val="36"/>
          <w:szCs w:val="36"/>
          <w:highlight w:val="none"/>
        </w:rPr>
      </w:pPr>
    </w:p>
    <w:p w14:paraId="2D3E75F5">
      <w:pPr>
        <w:tabs>
          <w:tab w:val="left" w:pos="3120"/>
        </w:tabs>
        <w:spacing w:line="360" w:lineRule="auto"/>
        <w:jc w:val="center"/>
        <w:rPr>
          <w:rFonts w:hint="eastAsia" w:ascii="宋体" w:hAnsi="宋体"/>
          <w:bCs/>
          <w:color w:val="000000"/>
          <w:sz w:val="36"/>
          <w:szCs w:val="36"/>
          <w:highlight w:val="none"/>
        </w:rPr>
      </w:pPr>
    </w:p>
    <w:p w14:paraId="4ECB4A25">
      <w:pPr>
        <w:tabs>
          <w:tab w:val="left" w:pos="3120"/>
        </w:tabs>
        <w:spacing w:line="360" w:lineRule="auto"/>
        <w:jc w:val="both"/>
        <w:rPr>
          <w:rFonts w:hint="eastAsia" w:ascii="宋体" w:hAnsi="宋体"/>
          <w:bCs/>
          <w:color w:val="000000"/>
          <w:sz w:val="36"/>
          <w:szCs w:val="36"/>
          <w:highlight w:val="none"/>
        </w:rPr>
      </w:pPr>
    </w:p>
    <w:p w14:paraId="7975DAEE">
      <w:pPr>
        <w:tabs>
          <w:tab w:val="left" w:pos="3120"/>
        </w:tabs>
        <w:spacing w:line="360" w:lineRule="auto"/>
        <w:jc w:val="center"/>
        <w:rPr>
          <w:rFonts w:hint="eastAsia" w:ascii="宋体" w:hAnsi="宋体"/>
          <w:bCs/>
          <w:color w:val="000000"/>
          <w:sz w:val="36"/>
          <w:szCs w:val="36"/>
          <w:highlight w:val="none"/>
        </w:rPr>
      </w:pPr>
      <w:r>
        <w:rPr>
          <w:rFonts w:hint="eastAsia" w:ascii="宋体" w:hAnsi="宋体"/>
          <w:bCs/>
          <w:color w:val="000000"/>
          <w:sz w:val="36"/>
          <w:szCs w:val="36"/>
          <w:highlight w:val="none"/>
        </w:rPr>
        <w:t>第一部分  协议书</w:t>
      </w:r>
    </w:p>
    <w:p w14:paraId="7693AF41">
      <w:pPr>
        <w:adjustRightInd w:val="0"/>
        <w:snapToGrid w:val="0"/>
        <w:spacing w:line="360" w:lineRule="auto"/>
        <w:ind w:firstLine="480" w:firstLineChars="200"/>
        <w:rPr>
          <w:rFonts w:hint="default" w:ascii="宋体" w:hAnsi="宋体" w:eastAsia="宋体"/>
          <w:color w:val="000000"/>
          <w:sz w:val="24"/>
          <w:highlight w:val="none"/>
          <w:u w:val="single"/>
          <w:lang w:val="en-US" w:eastAsia="zh-CN"/>
        </w:rPr>
      </w:pPr>
      <w:r>
        <w:rPr>
          <w:rFonts w:hint="eastAsia" w:ascii="宋体" w:hAnsi="宋体"/>
          <w:color w:val="000000"/>
          <w:sz w:val="24"/>
          <w:highlight w:val="none"/>
        </w:rPr>
        <w:t>委托人（全称）：</w:t>
      </w:r>
      <w:r>
        <w:rPr>
          <w:rFonts w:hint="eastAsia" w:ascii="宋体" w:hAnsi="宋体"/>
          <w:color w:val="000000"/>
          <w:sz w:val="24"/>
          <w:highlight w:val="none"/>
          <w:u w:val="single"/>
          <w:lang w:val="en-US" w:eastAsia="zh-CN"/>
        </w:rPr>
        <w:t xml:space="preserve">                           </w:t>
      </w:r>
    </w:p>
    <w:p w14:paraId="4D96128C">
      <w:pPr>
        <w:adjustRightInd w:val="0"/>
        <w:snapToGrid w:val="0"/>
        <w:spacing w:line="360" w:lineRule="auto"/>
        <w:ind w:firstLine="480" w:firstLineChars="200"/>
        <w:rPr>
          <w:rFonts w:hint="eastAsia" w:ascii="宋体" w:hAnsi="宋体"/>
          <w:color w:val="000000"/>
          <w:sz w:val="24"/>
          <w:highlight w:val="none"/>
          <w:u w:val="single"/>
        </w:rPr>
      </w:pPr>
      <w:r>
        <w:rPr>
          <w:rFonts w:hint="eastAsia" w:ascii="宋体" w:hAnsi="宋体"/>
          <w:color w:val="000000"/>
          <w:sz w:val="24"/>
          <w:highlight w:val="none"/>
        </w:rPr>
        <w:t>监理人（全称）：</w:t>
      </w:r>
      <w:r>
        <w:rPr>
          <w:rFonts w:hint="eastAsia" w:ascii="宋体" w:hAnsi="宋体"/>
          <w:color w:val="000000"/>
          <w:sz w:val="24"/>
          <w:highlight w:val="none"/>
          <w:u w:val="single"/>
          <w:lang w:val="en-US" w:eastAsia="zh-CN"/>
        </w:rPr>
        <w:t xml:space="preserve">                           </w:t>
      </w:r>
    </w:p>
    <w:p w14:paraId="3B7C37BE">
      <w:pPr>
        <w:adjustRightInd w:val="0"/>
        <w:snapToGrid w:val="0"/>
        <w:spacing w:line="360" w:lineRule="auto"/>
        <w:ind w:firstLine="480" w:firstLineChars="200"/>
        <w:rPr>
          <w:rFonts w:hint="eastAsia" w:ascii="宋体" w:hAnsi="宋体"/>
          <w:color w:val="000000"/>
          <w:sz w:val="24"/>
          <w:highlight w:val="none"/>
          <w:u w:val="single"/>
        </w:rPr>
      </w:pPr>
      <w:r>
        <w:rPr>
          <w:rFonts w:hint="eastAsia" w:ascii="宋体" w:hAnsi="宋体"/>
          <w:color w:val="000000"/>
          <w:sz w:val="24"/>
          <w:highlight w:val="none"/>
        </w:rPr>
        <w:t>根据《中华人民共和国民法典》、《中华人民共和国建筑法》及其他有关法律、法规，遵循平等、自愿、公平和诚信的原则，双方就下述工程委托监理与相关服务事项协商一致，订立本合同。</w:t>
      </w:r>
    </w:p>
    <w:p w14:paraId="18FC8017">
      <w:pPr>
        <w:spacing w:line="360" w:lineRule="auto"/>
        <w:ind w:firstLine="475" w:firstLineChars="198"/>
        <w:outlineLvl w:val="0"/>
        <w:rPr>
          <w:rFonts w:hint="eastAsia" w:ascii="宋体" w:hAnsi="宋体"/>
          <w:color w:val="000000"/>
          <w:sz w:val="24"/>
          <w:highlight w:val="none"/>
        </w:rPr>
      </w:pPr>
      <w:bookmarkStart w:id="0" w:name="_Toc387911097"/>
      <w:bookmarkStart w:id="1" w:name="_Toc418170715"/>
      <w:bookmarkStart w:id="2" w:name="_Toc418173584"/>
      <w:bookmarkStart w:id="3" w:name="_Toc410207739"/>
      <w:bookmarkStart w:id="4" w:name="_Toc387911364"/>
      <w:r>
        <w:rPr>
          <w:rFonts w:hint="eastAsia" w:ascii="宋体" w:hAnsi="宋体"/>
          <w:color w:val="000000"/>
          <w:sz w:val="24"/>
          <w:highlight w:val="none"/>
        </w:rPr>
        <w:t>一、工程概况</w:t>
      </w:r>
      <w:bookmarkEnd w:id="0"/>
      <w:bookmarkEnd w:id="1"/>
      <w:bookmarkEnd w:id="2"/>
      <w:bookmarkEnd w:id="3"/>
      <w:bookmarkEnd w:id="4"/>
    </w:p>
    <w:p w14:paraId="0F0AE457">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1. 工程名称：</w:t>
      </w:r>
      <w:r>
        <w:rPr>
          <w:rFonts w:hint="eastAsia" w:ascii="新宋体" w:hAnsi="新宋体" w:eastAsia="新宋体" w:cs="宋体"/>
          <w:color w:val="000000"/>
          <w:kern w:val="0"/>
          <w:sz w:val="24"/>
          <w:highlight w:val="none"/>
          <w:u w:val="single"/>
          <w:lang w:eastAsia="zh-CN"/>
        </w:rPr>
        <w:t>科技大厦喷淋控制柜等消防</w:t>
      </w:r>
      <w:r>
        <w:rPr>
          <w:rFonts w:hint="eastAsia" w:ascii="新宋体" w:hAnsi="新宋体" w:eastAsia="新宋体" w:cs="宋体"/>
          <w:color w:val="000000"/>
          <w:kern w:val="0"/>
          <w:sz w:val="24"/>
          <w:highlight w:val="none"/>
          <w:u w:val="single"/>
          <w:lang w:val="en-US" w:eastAsia="zh-CN"/>
        </w:rPr>
        <w:t>系统</w:t>
      </w:r>
      <w:r>
        <w:rPr>
          <w:rFonts w:hint="eastAsia" w:ascii="新宋体" w:hAnsi="新宋体" w:eastAsia="新宋体" w:cs="宋体"/>
          <w:color w:val="000000"/>
          <w:kern w:val="0"/>
          <w:sz w:val="24"/>
          <w:highlight w:val="none"/>
          <w:u w:val="single"/>
          <w:lang w:eastAsia="zh-CN"/>
        </w:rPr>
        <w:t>故障</w:t>
      </w:r>
      <w:r>
        <w:rPr>
          <w:rFonts w:hint="eastAsia" w:ascii="宋体" w:hAnsi="宋体"/>
          <w:color w:val="000000"/>
          <w:sz w:val="24"/>
          <w:highlight w:val="none"/>
          <w:u w:val="single"/>
        </w:rPr>
        <w:t>维修监理项目</w:t>
      </w:r>
      <w:r>
        <w:rPr>
          <w:rFonts w:hint="eastAsia" w:ascii="宋体" w:hAnsi="宋体"/>
          <w:color w:val="000000"/>
          <w:sz w:val="24"/>
          <w:highlight w:val="none"/>
        </w:rPr>
        <w:t>；</w:t>
      </w:r>
    </w:p>
    <w:p w14:paraId="37CCB1D9">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2. 工程地点：</w:t>
      </w:r>
      <w:r>
        <w:rPr>
          <w:rFonts w:hint="eastAsia" w:ascii="宋体" w:hAnsi="宋体"/>
          <w:color w:val="000000"/>
          <w:sz w:val="24"/>
          <w:highlight w:val="none"/>
          <w:u w:val="single"/>
        </w:rPr>
        <w:t xml:space="preserve"> 马鞍山市区</w:t>
      </w:r>
      <w:r>
        <w:rPr>
          <w:rFonts w:hint="eastAsia" w:ascii="宋体" w:hAnsi="宋体"/>
          <w:color w:val="000000"/>
          <w:sz w:val="24"/>
          <w:highlight w:val="none"/>
        </w:rPr>
        <w:t>；</w:t>
      </w:r>
    </w:p>
    <w:p w14:paraId="60F48358">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3. 工程规模：</w:t>
      </w:r>
      <w:r>
        <w:rPr>
          <w:rFonts w:hint="eastAsia" w:ascii="新宋体" w:hAnsi="新宋体" w:eastAsia="新宋体" w:cs="宋体"/>
          <w:color w:val="000000"/>
          <w:kern w:val="0"/>
          <w:sz w:val="24"/>
          <w:highlight w:val="none"/>
          <w:u w:val="single"/>
          <w:lang w:val="en-US" w:eastAsia="zh-CN"/>
        </w:rPr>
        <w:t>花山区1189号科技大厦消防系统存在问题如下：1.手动启动喷啉泵控制柜内1号泵、2号泵同时启动；2.喷淋泵、消火栓泵，控制柜内“停止”按钮均不起作用；3.远程不能启泵(消火栓/喷淋控制柜）远程失效；4.消火栓增压泵频繁启停，无法稳定自动运行；5.网压力不足，存在故障；6.楼顶水箱玻璃液位显示器和液位浮球控制器长期裸露在外损坏无法显示水箱水位和及时补水；6.地下水窖因年久失修造成遥控浮球阀和水池浮球阀损坏；7.生活水泵2号泵故障，无法正常使用，1号泵密封处渗水；8.楼层疏散指示灯故障；9.常闭防火门缺少闭门器和限序器。负责对科技大厦喷淋控制柜等消防系统故障维修项目开展现场监理工作</w:t>
      </w:r>
      <w:r>
        <w:rPr>
          <w:rFonts w:hint="eastAsia" w:ascii="新宋体" w:hAnsi="新宋体" w:eastAsia="新宋体" w:cs="宋体"/>
          <w:color w:val="000000"/>
          <w:kern w:val="0"/>
          <w:sz w:val="24"/>
          <w:highlight w:val="none"/>
          <w:u w:val="single"/>
          <w:lang w:eastAsia="zh-CN"/>
        </w:rPr>
        <w:t>；</w:t>
      </w:r>
    </w:p>
    <w:p w14:paraId="08CCD533">
      <w:pPr>
        <w:adjustRightInd w:val="0"/>
        <w:snapToGrid w:val="0"/>
        <w:spacing w:line="360" w:lineRule="auto"/>
        <w:ind w:firstLine="475" w:firstLineChars="198"/>
        <w:jc w:val="left"/>
        <w:rPr>
          <w:rFonts w:hint="eastAsia" w:ascii="宋体" w:hAnsi="宋体"/>
          <w:color w:val="000000"/>
          <w:sz w:val="24"/>
          <w:highlight w:val="none"/>
          <w:u w:val="single"/>
        </w:rPr>
      </w:pPr>
      <w:r>
        <w:rPr>
          <w:rFonts w:hint="eastAsia" w:ascii="宋体" w:hAnsi="宋体"/>
          <w:color w:val="000000"/>
          <w:sz w:val="24"/>
          <w:highlight w:val="none"/>
        </w:rPr>
        <w:t>4. 工程</w:t>
      </w:r>
      <w:r>
        <w:rPr>
          <w:rFonts w:hint="eastAsia" w:ascii="宋体" w:hAnsi="宋体"/>
          <w:color w:val="000000"/>
          <w:kern w:val="0"/>
          <w:sz w:val="24"/>
          <w:highlight w:val="none"/>
        </w:rPr>
        <w:t>概算投资</w:t>
      </w:r>
      <w:r>
        <w:rPr>
          <w:rFonts w:hint="eastAsia" w:ascii="宋体" w:hAnsi="宋体" w:cs="宋体"/>
          <w:color w:val="000000"/>
          <w:kern w:val="0"/>
          <w:sz w:val="24"/>
          <w:highlight w:val="none"/>
        </w:rPr>
        <w:t>额或工程投资估算价或建筑安装工程费</w:t>
      </w:r>
      <w:r>
        <w:rPr>
          <w:rFonts w:hint="eastAsia" w:ascii="宋体" w:hAnsi="宋体"/>
          <w:color w:val="000000"/>
          <w:sz w:val="24"/>
          <w:highlight w:val="none"/>
        </w:rPr>
        <w:t>：</w:t>
      </w:r>
      <w:r>
        <w:rPr>
          <w:rFonts w:hint="eastAsia" w:ascii="新宋体" w:hAnsi="新宋体" w:eastAsia="新宋体"/>
          <w:b/>
          <w:bCs/>
          <w:sz w:val="24"/>
          <w:highlight w:val="none"/>
          <w:u w:val="single"/>
          <w:lang w:val="en-US" w:eastAsia="zh-CN"/>
        </w:rPr>
        <w:t xml:space="preserve">       </w:t>
      </w:r>
      <w:r>
        <w:rPr>
          <w:rFonts w:hint="eastAsia" w:ascii="宋体" w:hAnsi="宋体"/>
          <w:color w:val="000000"/>
          <w:sz w:val="24"/>
          <w:highlight w:val="none"/>
        </w:rPr>
        <w:t>。</w:t>
      </w:r>
    </w:p>
    <w:p w14:paraId="699EE676">
      <w:pPr>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二、词语限定</w:t>
      </w:r>
    </w:p>
    <w:p w14:paraId="5018F120">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协议书中相关词语的含义与通用条件中的定义与解释相同。</w:t>
      </w:r>
    </w:p>
    <w:p w14:paraId="3AD92E66">
      <w:pPr>
        <w:spacing w:line="360" w:lineRule="auto"/>
        <w:ind w:firstLine="475" w:firstLineChars="198"/>
        <w:outlineLvl w:val="0"/>
        <w:rPr>
          <w:rFonts w:hint="eastAsia" w:ascii="宋体" w:hAnsi="宋体"/>
          <w:color w:val="000000"/>
          <w:sz w:val="24"/>
          <w:highlight w:val="none"/>
        </w:rPr>
      </w:pPr>
      <w:bookmarkStart w:id="5" w:name="_Toc387911365"/>
      <w:bookmarkStart w:id="6" w:name="_Toc410207740"/>
      <w:bookmarkStart w:id="7" w:name="_Toc418173585"/>
      <w:bookmarkStart w:id="8" w:name="_Toc387911098"/>
      <w:bookmarkStart w:id="9" w:name="_Toc418170716"/>
      <w:r>
        <w:rPr>
          <w:rFonts w:hint="eastAsia" w:ascii="宋体" w:hAnsi="宋体"/>
          <w:color w:val="000000"/>
          <w:sz w:val="24"/>
          <w:highlight w:val="none"/>
        </w:rPr>
        <w:t>三、组成本合同的文件</w:t>
      </w:r>
      <w:bookmarkEnd w:id="5"/>
      <w:bookmarkEnd w:id="6"/>
      <w:bookmarkEnd w:id="7"/>
      <w:bookmarkEnd w:id="8"/>
      <w:bookmarkEnd w:id="9"/>
    </w:p>
    <w:p w14:paraId="28D832C6">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1.协议书；</w:t>
      </w:r>
    </w:p>
    <w:p w14:paraId="5D78C679">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2.中标通知书；</w:t>
      </w:r>
    </w:p>
    <w:p w14:paraId="08BC1207">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3.投标文件；</w:t>
      </w:r>
    </w:p>
    <w:p w14:paraId="0FC70B01">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 xml:space="preserve">    4.专用条件；</w:t>
      </w:r>
    </w:p>
    <w:p w14:paraId="6E622D6D">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5.通用条件；</w:t>
      </w:r>
    </w:p>
    <w:p w14:paraId="1D6B0ABB">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6.附录</w:t>
      </w:r>
    </w:p>
    <w:p w14:paraId="0123D9DD">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附录A  相关服务的范围和内容</w:t>
      </w:r>
    </w:p>
    <w:p w14:paraId="6A3ACCC2">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附录B  委托人派遣的人员和提供的</w:t>
      </w:r>
      <w:r>
        <w:rPr>
          <w:rFonts w:hint="eastAsia" w:ascii="宋体" w:hAnsi="宋体"/>
          <w:bCs/>
          <w:color w:val="000000"/>
          <w:sz w:val="24"/>
          <w:highlight w:val="none"/>
        </w:rPr>
        <w:t>房屋、资料</w:t>
      </w:r>
      <w:r>
        <w:rPr>
          <w:rFonts w:hint="eastAsia" w:ascii="宋体" w:hAnsi="宋体"/>
          <w:color w:val="000000"/>
          <w:sz w:val="24"/>
          <w:highlight w:val="none"/>
        </w:rPr>
        <w:t>、设备</w:t>
      </w:r>
    </w:p>
    <w:p w14:paraId="56730A54">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本合同签订后，双方依法签订的补充协议也是本合同文件的组成部分。</w:t>
      </w:r>
    </w:p>
    <w:p w14:paraId="1EBEC5A4">
      <w:pPr>
        <w:spacing w:line="360" w:lineRule="auto"/>
        <w:ind w:firstLine="475" w:firstLineChars="198"/>
        <w:outlineLvl w:val="0"/>
        <w:rPr>
          <w:rFonts w:hint="eastAsia" w:ascii="宋体" w:hAnsi="宋体"/>
          <w:color w:val="000000"/>
          <w:sz w:val="24"/>
          <w:highlight w:val="none"/>
        </w:rPr>
      </w:pPr>
      <w:bookmarkStart w:id="10" w:name="_Toc387911099"/>
      <w:bookmarkStart w:id="11" w:name="_Toc418173586"/>
      <w:bookmarkStart w:id="12" w:name="_Toc418170717"/>
      <w:bookmarkStart w:id="13" w:name="_Toc387911366"/>
      <w:bookmarkStart w:id="14" w:name="_Toc410207741"/>
      <w:r>
        <w:rPr>
          <w:rFonts w:hint="eastAsia" w:ascii="宋体" w:hAnsi="宋体"/>
          <w:color w:val="000000"/>
          <w:sz w:val="24"/>
          <w:highlight w:val="none"/>
        </w:rPr>
        <w:t>四、总监理工程师</w:t>
      </w:r>
      <w:bookmarkEnd w:id="10"/>
      <w:bookmarkEnd w:id="11"/>
      <w:bookmarkEnd w:id="12"/>
      <w:bookmarkEnd w:id="13"/>
      <w:bookmarkEnd w:id="14"/>
    </w:p>
    <w:p w14:paraId="71B2F2C4">
      <w:pPr>
        <w:adjustRightInd w:val="0"/>
        <w:snapToGrid w:val="0"/>
        <w:spacing w:line="360" w:lineRule="auto"/>
        <w:ind w:firstLine="475" w:firstLineChars="198"/>
        <w:rPr>
          <w:rFonts w:hint="eastAsia" w:ascii="宋体" w:hAnsi="宋体"/>
          <w:color w:val="000000"/>
          <w:kern w:val="0"/>
          <w:sz w:val="24"/>
          <w:highlight w:val="none"/>
        </w:rPr>
      </w:pPr>
      <w:r>
        <w:rPr>
          <w:rFonts w:hint="eastAsia" w:ascii="宋体" w:hAnsi="宋体"/>
          <w:color w:val="000000"/>
          <w:kern w:val="0"/>
          <w:sz w:val="24"/>
          <w:highlight w:val="none"/>
        </w:rPr>
        <w:t>总监理工程师姓名：</w:t>
      </w:r>
      <w:r>
        <w:rPr>
          <w:rFonts w:hint="eastAsia" w:ascii="宋体" w:hAnsi="宋体"/>
          <w:color w:val="000000"/>
          <w:kern w:val="0"/>
          <w:sz w:val="24"/>
          <w:highlight w:val="none"/>
          <w:u w:val="single"/>
          <w:lang w:val="en-US" w:eastAsia="zh-CN"/>
        </w:rPr>
        <w:t xml:space="preserve">      </w:t>
      </w:r>
      <w:r>
        <w:rPr>
          <w:rFonts w:hint="eastAsia" w:ascii="宋体" w:hAnsi="宋体"/>
          <w:color w:val="000000"/>
          <w:kern w:val="0"/>
          <w:sz w:val="24"/>
          <w:highlight w:val="none"/>
        </w:rPr>
        <w:t>，身份证号码：</w:t>
      </w:r>
      <w:r>
        <w:rPr>
          <w:rFonts w:hint="eastAsia" w:ascii="宋体" w:hAnsi="宋体"/>
          <w:color w:val="000000"/>
          <w:kern w:val="0"/>
          <w:sz w:val="24"/>
          <w:highlight w:val="none"/>
          <w:u w:val="single"/>
          <w:lang w:val="en-US" w:eastAsia="zh-CN"/>
        </w:rPr>
        <w:t xml:space="preserve">                </w:t>
      </w:r>
      <w:r>
        <w:rPr>
          <w:rFonts w:hint="eastAsia" w:ascii="宋体" w:hAnsi="宋体"/>
          <w:color w:val="000000"/>
          <w:kern w:val="0"/>
          <w:sz w:val="24"/>
          <w:highlight w:val="none"/>
        </w:rPr>
        <w:t>，注册号：</w:t>
      </w:r>
      <w:r>
        <w:rPr>
          <w:rFonts w:hint="eastAsia" w:ascii="宋体" w:hAnsi="宋体"/>
          <w:color w:val="000000"/>
          <w:kern w:val="0"/>
          <w:sz w:val="24"/>
          <w:highlight w:val="none"/>
          <w:u w:val="single"/>
          <w:lang w:val="en-US" w:eastAsia="zh-CN"/>
        </w:rPr>
        <w:t xml:space="preserve">        </w:t>
      </w:r>
      <w:r>
        <w:rPr>
          <w:rFonts w:hint="eastAsia" w:ascii="宋体" w:hAnsi="宋体"/>
          <w:color w:val="000000"/>
          <w:kern w:val="0"/>
          <w:sz w:val="24"/>
          <w:highlight w:val="none"/>
        </w:rPr>
        <w:t>。</w:t>
      </w:r>
    </w:p>
    <w:p w14:paraId="2E2DB1A9">
      <w:pPr>
        <w:spacing w:line="360" w:lineRule="auto"/>
        <w:ind w:firstLine="475" w:firstLineChars="198"/>
        <w:outlineLvl w:val="0"/>
        <w:rPr>
          <w:rFonts w:hint="eastAsia" w:ascii="宋体" w:hAnsi="宋体"/>
          <w:color w:val="000000"/>
          <w:sz w:val="24"/>
          <w:highlight w:val="none"/>
        </w:rPr>
      </w:pPr>
      <w:bookmarkStart w:id="15" w:name="_Toc410207742"/>
      <w:bookmarkStart w:id="16" w:name="_Toc387911367"/>
      <w:bookmarkStart w:id="17" w:name="_Toc387911100"/>
      <w:bookmarkStart w:id="18" w:name="_Toc418170718"/>
      <w:bookmarkStart w:id="19" w:name="_Toc418173587"/>
      <w:r>
        <w:rPr>
          <w:rFonts w:hint="eastAsia" w:ascii="宋体" w:hAnsi="宋体"/>
          <w:color w:val="000000"/>
          <w:sz w:val="24"/>
          <w:highlight w:val="none"/>
        </w:rPr>
        <w:t>五、签约酬金</w:t>
      </w:r>
      <w:bookmarkEnd w:id="15"/>
      <w:bookmarkEnd w:id="16"/>
      <w:bookmarkEnd w:id="17"/>
      <w:bookmarkEnd w:id="18"/>
      <w:bookmarkEnd w:id="19"/>
    </w:p>
    <w:p w14:paraId="34CBE371">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lang w:val="en-US" w:eastAsia="zh-CN"/>
        </w:rPr>
        <w:t>合同价（总价包干）</w:t>
      </w:r>
      <w:r>
        <w:rPr>
          <w:rFonts w:hint="eastAsia" w:ascii="宋体" w:hAnsi="宋体"/>
          <w:color w:val="000000"/>
          <w:sz w:val="24"/>
          <w:highlight w:val="none"/>
        </w:rPr>
        <w:t>：</w:t>
      </w:r>
      <w:r>
        <w:rPr>
          <w:rFonts w:hint="eastAsia" w:ascii="宋体" w:hAnsi="宋体"/>
          <w:color w:val="000000"/>
          <w:sz w:val="24"/>
          <w:highlight w:val="none"/>
          <w:u w:val="single"/>
          <w:lang w:val="en-US" w:eastAsia="zh-CN"/>
        </w:rPr>
        <w:t xml:space="preserve">       （大写：              ）</w:t>
      </w:r>
      <w:r>
        <w:rPr>
          <w:rFonts w:hint="eastAsia" w:ascii="宋体" w:hAnsi="宋体"/>
          <w:color w:val="000000"/>
          <w:sz w:val="24"/>
          <w:highlight w:val="none"/>
        </w:rPr>
        <w:t>。</w:t>
      </w:r>
    </w:p>
    <w:p w14:paraId="354F0047">
      <w:pPr>
        <w:spacing w:line="360" w:lineRule="auto"/>
        <w:ind w:firstLine="475" w:firstLineChars="198"/>
        <w:outlineLvl w:val="0"/>
        <w:rPr>
          <w:rFonts w:hint="eastAsia" w:ascii="宋体" w:hAnsi="宋体"/>
          <w:color w:val="000000"/>
          <w:sz w:val="24"/>
          <w:highlight w:val="none"/>
        </w:rPr>
      </w:pPr>
      <w:bookmarkStart w:id="20" w:name="_Toc387911101"/>
      <w:bookmarkStart w:id="21" w:name="_Toc410207743"/>
      <w:bookmarkStart w:id="22" w:name="_Toc418170719"/>
      <w:bookmarkStart w:id="23" w:name="_Toc418173588"/>
      <w:bookmarkStart w:id="24" w:name="_Toc387911368"/>
      <w:r>
        <w:rPr>
          <w:rFonts w:hint="eastAsia" w:ascii="宋体" w:hAnsi="宋体"/>
          <w:color w:val="000000"/>
          <w:sz w:val="24"/>
          <w:highlight w:val="none"/>
        </w:rPr>
        <w:t>六、期限</w:t>
      </w:r>
      <w:bookmarkEnd w:id="20"/>
      <w:bookmarkEnd w:id="21"/>
      <w:bookmarkEnd w:id="22"/>
      <w:bookmarkEnd w:id="23"/>
      <w:bookmarkEnd w:id="24"/>
    </w:p>
    <w:p w14:paraId="567B6F8D">
      <w:pPr>
        <w:spacing w:line="360" w:lineRule="auto"/>
        <w:ind w:firstLine="475" w:firstLineChars="198"/>
        <w:outlineLvl w:val="0"/>
        <w:rPr>
          <w:rFonts w:hint="eastAsia" w:ascii="宋体" w:hAnsi="宋体"/>
          <w:color w:val="000000"/>
          <w:sz w:val="24"/>
          <w:highlight w:val="none"/>
        </w:rPr>
      </w:pPr>
      <w:r>
        <w:rPr>
          <w:rFonts w:hint="eastAsia" w:ascii="宋体" w:hAnsi="宋体"/>
          <w:color w:val="000000"/>
          <w:kern w:val="0"/>
          <w:sz w:val="24"/>
          <w:highlight w:val="none"/>
        </w:rPr>
        <w:t xml:space="preserve">1. </w:t>
      </w:r>
      <w:r>
        <w:rPr>
          <w:rFonts w:hint="eastAsia" w:ascii="宋体" w:hAnsi="宋体"/>
          <w:color w:val="000000"/>
          <w:sz w:val="24"/>
          <w:highlight w:val="none"/>
        </w:rPr>
        <w:t>监理期限：签订合同协议书起至工程竣工验收合格后</w:t>
      </w:r>
      <w:r>
        <w:rPr>
          <w:rFonts w:hint="eastAsia" w:ascii="宋体" w:hAnsi="宋体"/>
          <w:color w:val="000000"/>
          <w:sz w:val="24"/>
          <w:highlight w:val="none"/>
          <w:lang w:val="en-US" w:eastAsia="zh-CN"/>
        </w:rPr>
        <w:t>一</w:t>
      </w:r>
      <w:r>
        <w:rPr>
          <w:rFonts w:hint="eastAsia" w:ascii="宋体" w:hAnsi="宋体"/>
          <w:color w:val="000000"/>
          <w:sz w:val="24"/>
          <w:highlight w:val="none"/>
        </w:rPr>
        <w:t>年止。如因非监理单位的原因造成工期调整或拖延，监理服务期应相应顺延，而且监理单位可适当调整监理计划，但这种计划调整以不影响监理服务水平为前提，并须经业主批准。业主对工期进行调整或延长，监理服务期也相应作调整或延长。这些工期的调整或延长属于正常的监理服务，业主不另外增加监理费用，投标人在投标报价时应作考虑。</w:t>
      </w:r>
    </w:p>
    <w:p w14:paraId="76108B73">
      <w:pPr>
        <w:spacing w:line="360" w:lineRule="auto"/>
        <w:ind w:firstLine="475" w:firstLineChars="198"/>
        <w:outlineLvl w:val="0"/>
        <w:rPr>
          <w:rFonts w:hint="eastAsia" w:ascii="宋体" w:hAnsi="宋体"/>
          <w:color w:val="000000"/>
          <w:sz w:val="24"/>
          <w:highlight w:val="none"/>
        </w:rPr>
      </w:pPr>
      <w:r>
        <w:rPr>
          <w:rFonts w:hint="eastAsia" w:ascii="宋体" w:hAnsi="宋体"/>
          <w:color w:val="000000"/>
          <w:kern w:val="0"/>
          <w:sz w:val="24"/>
          <w:highlight w:val="none"/>
        </w:rPr>
        <w:t xml:space="preserve">2. </w:t>
      </w:r>
      <w:r>
        <w:rPr>
          <w:rFonts w:hint="eastAsia" w:ascii="宋体" w:hAnsi="宋体"/>
          <w:color w:val="000000"/>
          <w:sz w:val="24"/>
          <w:highlight w:val="none"/>
        </w:rPr>
        <w:t>相关服务期限：</w:t>
      </w:r>
    </w:p>
    <w:p w14:paraId="0E4AFF98">
      <w:pPr>
        <w:adjustRightInd w:val="0"/>
        <w:snapToGrid w:val="0"/>
        <w:spacing w:line="360" w:lineRule="auto"/>
        <w:ind w:firstLine="600" w:firstLineChars="250"/>
        <w:rPr>
          <w:rFonts w:hint="eastAsia" w:ascii="宋体" w:hAnsi="宋体"/>
          <w:color w:val="000000"/>
          <w:sz w:val="24"/>
          <w:highlight w:val="none"/>
        </w:rPr>
      </w:pPr>
      <w:r>
        <w:rPr>
          <w:rFonts w:hint="eastAsia" w:ascii="宋体" w:hAnsi="宋体"/>
          <w:color w:val="000000"/>
          <w:kern w:val="0"/>
          <w:sz w:val="24"/>
          <w:highlight w:val="none"/>
        </w:rPr>
        <w:t>（1）勘察阶段</w:t>
      </w:r>
      <w:r>
        <w:rPr>
          <w:rFonts w:hint="eastAsia" w:ascii="宋体" w:hAnsi="宋体"/>
          <w:color w:val="000000"/>
          <w:sz w:val="24"/>
          <w:highlight w:val="none"/>
        </w:rPr>
        <w:t>服务期限自</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年</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rPr>
        <w:t>月</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日始，至</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年</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月</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日止。</w:t>
      </w:r>
    </w:p>
    <w:p w14:paraId="41D0E07C">
      <w:pPr>
        <w:adjustRightInd w:val="0"/>
        <w:snapToGrid w:val="0"/>
        <w:spacing w:line="360" w:lineRule="auto"/>
        <w:ind w:firstLine="600" w:firstLineChars="250"/>
        <w:rPr>
          <w:rFonts w:hint="eastAsia" w:ascii="宋体" w:hAnsi="宋体"/>
          <w:color w:val="000000"/>
          <w:sz w:val="24"/>
          <w:highlight w:val="none"/>
        </w:rPr>
      </w:pPr>
      <w:r>
        <w:rPr>
          <w:rFonts w:hint="eastAsia" w:ascii="宋体" w:hAnsi="宋体"/>
          <w:color w:val="000000"/>
          <w:kern w:val="0"/>
          <w:sz w:val="24"/>
          <w:highlight w:val="none"/>
        </w:rPr>
        <w:t>（2）设计阶段</w:t>
      </w:r>
      <w:r>
        <w:rPr>
          <w:rFonts w:hint="eastAsia" w:ascii="宋体" w:hAnsi="宋体"/>
          <w:color w:val="000000"/>
          <w:sz w:val="24"/>
          <w:highlight w:val="none"/>
        </w:rPr>
        <w:t>服务期限自</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年</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月</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日始，至</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年</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月</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日止。</w:t>
      </w:r>
    </w:p>
    <w:p w14:paraId="58C6ADC1">
      <w:pPr>
        <w:adjustRightInd w:val="0"/>
        <w:snapToGrid w:val="0"/>
        <w:spacing w:line="360" w:lineRule="auto"/>
        <w:ind w:firstLine="600" w:firstLineChars="250"/>
        <w:rPr>
          <w:rFonts w:hint="eastAsia" w:ascii="宋体" w:hAnsi="宋体"/>
          <w:color w:val="000000"/>
          <w:sz w:val="24"/>
          <w:highlight w:val="none"/>
        </w:rPr>
      </w:pPr>
      <w:r>
        <w:rPr>
          <w:rFonts w:hint="eastAsia" w:ascii="宋体" w:hAnsi="宋体"/>
          <w:color w:val="000000"/>
          <w:kern w:val="0"/>
          <w:sz w:val="24"/>
          <w:highlight w:val="none"/>
        </w:rPr>
        <w:t>（3）保修阶段</w:t>
      </w:r>
      <w:r>
        <w:rPr>
          <w:rFonts w:hint="eastAsia" w:ascii="宋体" w:hAnsi="宋体"/>
          <w:color w:val="000000"/>
          <w:sz w:val="24"/>
          <w:highlight w:val="none"/>
        </w:rPr>
        <w:t>服务期限自</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年</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月</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日始，至</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年</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月</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日止。</w:t>
      </w:r>
    </w:p>
    <w:p w14:paraId="4BFCF94B">
      <w:pPr>
        <w:adjustRightInd w:val="0"/>
        <w:snapToGrid w:val="0"/>
        <w:spacing w:line="360" w:lineRule="auto"/>
        <w:ind w:firstLine="600" w:firstLineChars="250"/>
        <w:rPr>
          <w:rFonts w:hint="eastAsia" w:ascii="宋体" w:hAnsi="宋体"/>
          <w:color w:val="000000"/>
          <w:sz w:val="24"/>
          <w:highlight w:val="none"/>
        </w:rPr>
      </w:pPr>
      <w:r>
        <w:rPr>
          <w:rFonts w:hint="eastAsia" w:ascii="宋体" w:hAnsi="宋体"/>
          <w:color w:val="000000"/>
          <w:kern w:val="0"/>
          <w:sz w:val="24"/>
          <w:highlight w:val="none"/>
        </w:rPr>
        <w:t>（4）</w:t>
      </w:r>
      <w:r>
        <w:rPr>
          <w:rFonts w:hint="eastAsia" w:ascii="宋体" w:hAnsi="宋体"/>
          <w:color w:val="000000"/>
          <w:sz w:val="24"/>
          <w:highlight w:val="none"/>
        </w:rPr>
        <w:t>其他相关服务期限自</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年</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月</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日始，至</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年</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月</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日止。</w:t>
      </w:r>
    </w:p>
    <w:p w14:paraId="47E5D13F">
      <w:pPr>
        <w:spacing w:line="360" w:lineRule="auto"/>
        <w:ind w:firstLine="475" w:firstLineChars="198"/>
        <w:outlineLvl w:val="0"/>
        <w:rPr>
          <w:rFonts w:hint="eastAsia" w:ascii="宋体" w:hAnsi="宋体"/>
          <w:color w:val="000000"/>
          <w:sz w:val="24"/>
          <w:highlight w:val="none"/>
        </w:rPr>
      </w:pPr>
      <w:bookmarkStart w:id="25" w:name="_Toc418170720"/>
      <w:bookmarkStart w:id="26" w:name="_Toc410207744"/>
      <w:bookmarkStart w:id="27" w:name="_Toc387911369"/>
      <w:bookmarkStart w:id="28" w:name="_Toc387911102"/>
      <w:bookmarkStart w:id="29" w:name="_Toc418173589"/>
      <w:r>
        <w:rPr>
          <w:rFonts w:hint="eastAsia" w:ascii="宋体" w:hAnsi="宋体"/>
          <w:color w:val="000000"/>
          <w:sz w:val="24"/>
          <w:highlight w:val="none"/>
        </w:rPr>
        <w:t>七、双方承诺</w:t>
      </w:r>
      <w:bookmarkEnd w:id="25"/>
      <w:bookmarkEnd w:id="26"/>
      <w:bookmarkEnd w:id="27"/>
      <w:bookmarkEnd w:id="28"/>
      <w:bookmarkEnd w:id="29"/>
    </w:p>
    <w:p w14:paraId="70DCDE1B">
      <w:pPr>
        <w:spacing w:line="360" w:lineRule="auto"/>
        <w:ind w:firstLine="475" w:firstLineChars="198"/>
        <w:outlineLvl w:val="0"/>
        <w:rPr>
          <w:rFonts w:hint="eastAsia" w:ascii="宋体" w:hAnsi="宋体"/>
          <w:color w:val="000000"/>
          <w:sz w:val="24"/>
          <w:highlight w:val="none"/>
        </w:rPr>
      </w:pPr>
      <w:bookmarkStart w:id="30" w:name="_Toc418173590"/>
      <w:bookmarkStart w:id="31" w:name="_Toc387911103"/>
      <w:bookmarkStart w:id="32" w:name="_Toc387911370"/>
      <w:bookmarkStart w:id="33" w:name="_Toc410207745"/>
      <w:bookmarkStart w:id="34" w:name="_Toc418170721"/>
      <w:r>
        <w:rPr>
          <w:rFonts w:hint="eastAsia" w:ascii="宋体" w:hAnsi="宋体"/>
          <w:color w:val="000000"/>
          <w:sz w:val="24"/>
          <w:highlight w:val="none"/>
        </w:rPr>
        <w:t>1. 监理人向委托人承诺，按照本合同约定</w:t>
      </w:r>
      <w:r>
        <w:rPr>
          <w:rFonts w:hint="eastAsia" w:ascii="宋体" w:hAnsi="宋体"/>
          <w:color w:val="000000"/>
          <w:kern w:val="0"/>
          <w:sz w:val="24"/>
          <w:highlight w:val="none"/>
        </w:rPr>
        <w:t>提供</w:t>
      </w:r>
      <w:r>
        <w:rPr>
          <w:rFonts w:hint="eastAsia" w:ascii="宋体" w:hAnsi="宋体"/>
          <w:color w:val="000000"/>
          <w:sz w:val="24"/>
          <w:highlight w:val="none"/>
        </w:rPr>
        <w:t>监理与相关服务。</w:t>
      </w:r>
      <w:bookmarkEnd w:id="30"/>
      <w:bookmarkEnd w:id="31"/>
      <w:bookmarkEnd w:id="32"/>
      <w:bookmarkEnd w:id="33"/>
      <w:bookmarkEnd w:id="34"/>
    </w:p>
    <w:p w14:paraId="1B4369F8">
      <w:pPr>
        <w:spacing w:line="360" w:lineRule="auto"/>
        <w:ind w:firstLine="475" w:firstLineChars="198"/>
        <w:outlineLvl w:val="0"/>
        <w:rPr>
          <w:rFonts w:hint="eastAsia" w:ascii="宋体" w:hAnsi="宋体"/>
          <w:color w:val="000000"/>
          <w:sz w:val="24"/>
          <w:highlight w:val="none"/>
        </w:rPr>
      </w:pPr>
      <w:bookmarkStart w:id="35" w:name="_Toc418170722"/>
      <w:bookmarkStart w:id="36" w:name="_Toc387911371"/>
      <w:bookmarkStart w:id="37" w:name="_Toc410207746"/>
      <w:bookmarkStart w:id="38" w:name="_Toc418173591"/>
      <w:bookmarkStart w:id="39" w:name="_Toc387911104"/>
      <w:r>
        <w:rPr>
          <w:rFonts w:hint="eastAsia" w:ascii="宋体" w:hAnsi="宋体"/>
          <w:color w:val="000000"/>
          <w:sz w:val="24"/>
          <w:highlight w:val="none"/>
        </w:rPr>
        <w:t>2. 委托人向监理人承诺，按照本合同约定派遣相应的人员，提供</w:t>
      </w:r>
      <w:r>
        <w:rPr>
          <w:rFonts w:hint="eastAsia" w:ascii="宋体" w:hAnsi="宋体"/>
          <w:bCs/>
          <w:color w:val="000000"/>
          <w:sz w:val="24"/>
          <w:highlight w:val="none"/>
        </w:rPr>
        <w:t>房屋、资料</w:t>
      </w:r>
      <w:r>
        <w:rPr>
          <w:rFonts w:hint="eastAsia" w:ascii="宋体" w:hAnsi="宋体"/>
          <w:color w:val="000000"/>
          <w:sz w:val="24"/>
          <w:highlight w:val="none"/>
        </w:rPr>
        <w:t>、设备，并按本合同约定支付酬金。</w:t>
      </w:r>
      <w:bookmarkEnd w:id="35"/>
      <w:bookmarkEnd w:id="36"/>
      <w:bookmarkEnd w:id="37"/>
      <w:bookmarkEnd w:id="38"/>
      <w:bookmarkEnd w:id="39"/>
    </w:p>
    <w:p w14:paraId="4A74CCFC">
      <w:pPr>
        <w:spacing w:line="360" w:lineRule="auto"/>
        <w:ind w:firstLine="475" w:firstLineChars="198"/>
        <w:outlineLvl w:val="0"/>
        <w:rPr>
          <w:rFonts w:hint="eastAsia" w:ascii="宋体" w:hAnsi="宋体"/>
          <w:color w:val="000000"/>
          <w:sz w:val="24"/>
          <w:highlight w:val="none"/>
        </w:rPr>
      </w:pPr>
      <w:bookmarkStart w:id="40" w:name="_Toc387911372"/>
      <w:bookmarkStart w:id="41" w:name="_Toc387911105"/>
      <w:bookmarkStart w:id="42" w:name="_Toc410207747"/>
      <w:bookmarkStart w:id="43" w:name="_Toc418173592"/>
      <w:bookmarkStart w:id="44" w:name="_Toc418170723"/>
      <w:r>
        <w:rPr>
          <w:rFonts w:hint="eastAsia" w:ascii="宋体" w:hAnsi="宋体"/>
          <w:color w:val="000000"/>
          <w:sz w:val="24"/>
          <w:highlight w:val="none"/>
        </w:rPr>
        <w:t>八、合同订立</w:t>
      </w:r>
      <w:bookmarkEnd w:id="40"/>
      <w:bookmarkEnd w:id="41"/>
      <w:bookmarkEnd w:id="42"/>
      <w:bookmarkEnd w:id="43"/>
      <w:bookmarkEnd w:id="44"/>
    </w:p>
    <w:p w14:paraId="4B9E7093">
      <w:pPr>
        <w:adjustRightInd w:val="0"/>
        <w:snapToGrid w:val="0"/>
        <w:spacing w:line="360" w:lineRule="auto"/>
        <w:ind w:firstLine="475" w:firstLineChars="198"/>
        <w:rPr>
          <w:rFonts w:hint="eastAsia" w:ascii="宋体" w:hAnsi="宋体"/>
          <w:color w:val="auto"/>
          <w:sz w:val="24"/>
          <w:highlight w:val="none"/>
        </w:rPr>
      </w:pPr>
      <w:r>
        <w:rPr>
          <w:rFonts w:hint="eastAsia" w:ascii="宋体" w:hAnsi="宋体"/>
          <w:color w:val="auto"/>
          <w:sz w:val="24"/>
          <w:highlight w:val="none"/>
        </w:rPr>
        <w:t>1. 订立时间：</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0A46303E">
      <w:pPr>
        <w:adjustRightInd w:val="0"/>
        <w:snapToGrid w:val="0"/>
        <w:spacing w:line="360" w:lineRule="auto"/>
        <w:ind w:firstLine="475" w:firstLineChars="198"/>
        <w:rPr>
          <w:rFonts w:hint="eastAsia" w:ascii="宋体" w:hAnsi="宋体"/>
          <w:color w:val="auto"/>
          <w:sz w:val="24"/>
          <w:highlight w:val="none"/>
        </w:rPr>
      </w:pPr>
      <w:r>
        <w:rPr>
          <w:rFonts w:hint="eastAsia" w:ascii="宋体" w:hAnsi="宋体"/>
          <w:color w:val="auto"/>
          <w:sz w:val="24"/>
          <w:highlight w:val="none"/>
        </w:rPr>
        <w:t>2. 订立地点：</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马鞍山市</w:t>
      </w:r>
      <w:r>
        <w:rPr>
          <w:rFonts w:hint="eastAsia" w:ascii="宋体" w:hAnsi="宋体"/>
          <w:color w:val="auto"/>
          <w:sz w:val="24"/>
          <w:highlight w:val="none"/>
        </w:rPr>
        <w:t>。</w:t>
      </w:r>
    </w:p>
    <w:p w14:paraId="4FBE39E8">
      <w:pPr>
        <w:adjustRightInd w:val="0"/>
        <w:snapToGrid w:val="0"/>
        <w:spacing w:line="360" w:lineRule="auto"/>
        <w:ind w:firstLine="475" w:firstLineChars="198"/>
        <w:rPr>
          <w:rFonts w:hint="eastAsia" w:ascii="宋体" w:hAnsi="宋体"/>
          <w:color w:val="auto"/>
          <w:sz w:val="24"/>
          <w:highlight w:val="none"/>
        </w:rPr>
      </w:pPr>
      <w:r>
        <w:rPr>
          <w:rFonts w:hint="eastAsia" w:ascii="宋体" w:hAnsi="宋体"/>
          <w:color w:val="auto"/>
          <w:sz w:val="24"/>
          <w:highlight w:val="none"/>
        </w:rPr>
        <w:t>3. 本合同一式</w:t>
      </w:r>
      <w:r>
        <w:rPr>
          <w:rFonts w:hint="eastAsia" w:ascii="宋体" w:hAnsi="宋体"/>
          <w:color w:val="auto"/>
          <w:sz w:val="24"/>
          <w:highlight w:val="none"/>
          <w:lang w:val="en-US" w:eastAsia="zh-CN"/>
        </w:rPr>
        <w:t>陆</w:t>
      </w:r>
      <w:r>
        <w:rPr>
          <w:rFonts w:hint="eastAsia" w:ascii="宋体" w:hAnsi="宋体"/>
          <w:color w:val="auto"/>
          <w:sz w:val="24"/>
          <w:highlight w:val="none"/>
        </w:rPr>
        <w:t>份，具有同等法律效力，双方各执</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叁</w:t>
      </w:r>
      <w:r>
        <w:rPr>
          <w:rFonts w:hint="eastAsia" w:ascii="宋体" w:hAnsi="宋体"/>
          <w:color w:val="auto"/>
          <w:sz w:val="24"/>
          <w:highlight w:val="none"/>
          <w:u w:val="single"/>
        </w:rPr>
        <w:t xml:space="preserve">  </w:t>
      </w:r>
      <w:r>
        <w:rPr>
          <w:rFonts w:hint="eastAsia" w:ascii="宋体" w:hAnsi="宋体"/>
          <w:color w:val="auto"/>
          <w:sz w:val="24"/>
          <w:highlight w:val="none"/>
        </w:rPr>
        <w:t>份。</w:t>
      </w:r>
    </w:p>
    <w:p w14:paraId="51D9E593">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委托人：</w:t>
      </w:r>
      <w:r>
        <w:rPr>
          <w:rFonts w:hint="eastAsia" w:ascii="宋体" w:hAnsi="宋体"/>
          <w:color w:val="000000"/>
          <w:sz w:val="24"/>
          <w:highlight w:val="none"/>
          <w:u w:val="single"/>
        </w:rPr>
        <w:t xml:space="preserve">   （盖章）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监理人：</w:t>
      </w:r>
      <w:r>
        <w:rPr>
          <w:rFonts w:hint="eastAsia" w:ascii="宋体" w:hAnsi="宋体"/>
          <w:color w:val="000000"/>
          <w:sz w:val="24"/>
          <w:highlight w:val="none"/>
          <w:u w:val="single"/>
        </w:rPr>
        <w:t xml:space="preserve">   （盖章）    </w:t>
      </w:r>
    </w:p>
    <w:p w14:paraId="2B4DD46B">
      <w:pPr>
        <w:adjustRightInd w:val="0"/>
        <w:snapToGrid w:val="0"/>
        <w:spacing w:line="360" w:lineRule="auto"/>
        <w:ind w:left="4559" w:leftChars="228" w:hanging="4080" w:hangingChars="1700"/>
        <w:rPr>
          <w:rFonts w:hint="default" w:ascii="宋体" w:hAnsi="宋体" w:eastAsia="宋体"/>
          <w:color w:val="000000"/>
          <w:sz w:val="24"/>
          <w:highlight w:val="none"/>
          <w:lang w:val="en-US" w:eastAsia="zh-CN"/>
        </w:rPr>
      </w:pPr>
      <w:r>
        <w:rPr>
          <w:rFonts w:hint="eastAsia" w:ascii="宋体" w:hAnsi="宋体"/>
          <w:color w:val="000000"/>
          <w:sz w:val="24"/>
          <w:highlight w:val="none"/>
        </w:rPr>
        <w:t>住所：</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住所：</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p>
    <w:p w14:paraId="6B10E30B">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邮政编码：</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邮政编码：</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p>
    <w:p w14:paraId="0C9EA704">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 xml:space="preserve">法定代表人或其授权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法定代表人或其授权</w:t>
      </w:r>
    </w:p>
    <w:p w14:paraId="4A1BABE8">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的代理人：</w:t>
      </w:r>
      <w:r>
        <w:rPr>
          <w:rFonts w:hint="eastAsia" w:ascii="宋体" w:hAnsi="宋体"/>
          <w:color w:val="000000"/>
          <w:sz w:val="24"/>
          <w:highlight w:val="none"/>
          <w:u w:val="single"/>
        </w:rPr>
        <w:t xml:space="preserve">（签字）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的代理人：</w:t>
      </w:r>
      <w:r>
        <w:rPr>
          <w:rFonts w:hint="eastAsia" w:ascii="宋体" w:hAnsi="宋体"/>
          <w:color w:val="000000"/>
          <w:sz w:val="24"/>
          <w:highlight w:val="none"/>
          <w:u w:val="single"/>
        </w:rPr>
        <w:t xml:space="preserve">（签字）      </w:t>
      </w:r>
    </w:p>
    <w:p w14:paraId="1AE655C3">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开户银行：</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开户银行：</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u w:val="none"/>
        </w:rPr>
        <w:t xml:space="preserve"> </w:t>
      </w:r>
      <w:r>
        <w:rPr>
          <w:rFonts w:hint="eastAsia" w:ascii="宋体" w:hAnsi="宋体"/>
          <w:color w:val="000000"/>
          <w:sz w:val="18"/>
          <w:szCs w:val="18"/>
          <w:highlight w:val="none"/>
          <w:u w:val="none"/>
          <w:lang w:val="en-US" w:eastAsia="zh-CN"/>
        </w:rPr>
        <w:t xml:space="preserve">           </w:t>
      </w:r>
    </w:p>
    <w:p w14:paraId="67C2727B">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账号：</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账号：</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p>
    <w:p w14:paraId="2212A5AE">
      <w:pPr>
        <w:adjustRightInd w:val="0"/>
        <w:snapToGrid w:val="0"/>
        <w:spacing w:line="360" w:lineRule="auto"/>
        <w:ind w:firstLine="475" w:firstLineChars="198"/>
        <w:rPr>
          <w:rFonts w:hint="default" w:ascii="宋体" w:hAnsi="宋体" w:eastAsia="宋体"/>
          <w:color w:val="000000"/>
          <w:sz w:val="24"/>
          <w:highlight w:val="none"/>
          <w:lang w:val="en-US" w:eastAsia="zh-CN"/>
        </w:rPr>
      </w:pPr>
      <w:r>
        <w:rPr>
          <w:rFonts w:hint="eastAsia" w:ascii="宋体" w:hAnsi="宋体"/>
          <w:color w:val="000000"/>
          <w:sz w:val="24"/>
          <w:highlight w:val="none"/>
        </w:rPr>
        <w:t>电话：</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电话：</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p>
    <w:p w14:paraId="44DECBE1">
      <w:pPr>
        <w:adjustRightInd w:val="0"/>
        <w:snapToGrid w:val="0"/>
        <w:spacing w:line="360" w:lineRule="auto"/>
        <w:ind w:firstLine="475" w:firstLineChars="198"/>
        <w:rPr>
          <w:rFonts w:hint="default" w:ascii="宋体" w:hAnsi="宋体" w:eastAsia="宋体"/>
          <w:color w:val="000000"/>
          <w:sz w:val="24"/>
          <w:highlight w:val="none"/>
          <w:lang w:val="en-US" w:eastAsia="zh-CN"/>
        </w:rPr>
      </w:pPr>
      <w:r>
        <w:rPr>
          <w:rFonts w:hint="eastAsia" w:ascii="宋体" w:hAnsi="宋体"/>
          <w:color w:val="000000"/>
          <w:sz w:val="24"/>
          <w:highlight w:val="none"/>
        </w:rPr>
        <w:t>传真：</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传真：</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p>
    <w:p w14:paraId="67E153CC">
      <w:pPr>
        <w:adjustRightInd w:val="0"/>
        <w:snapToGrid w:val="0"/>
        <w:spacing w:line="360" w:lineRule="auto"/>
        <w:ind w:firstLine="475" w:firstLineChars="198"/>
        <w:rPr>
          <w:rFonts w:hint="eastAsia" w:ascii="宋体" w:hAnsi="宋体"/>
          <w:color w:val="000000"/>
          <w:sz w:val="24"/>
          <w:highlight w:val="none"/>
          <w:u w:val="single"/>
        </w:rPr>
      </w:pPr>
      <w:r>
        <w:rPr>
          <w:rFonts w:hint="eastAsia" w:ascii="宋体" w:hAnsi="宋体"/>
          <w:color w:val="000000"/>
          <w:sz w:val="24"/>
          <w:highlight w:val="none"/>
        </w:rPr>
        <w:t>电子邮箱：</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电子邮箱：</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p>
    <w:p w14:paraId="4C448FC3">
      <w:pPr>
        <w:tabs>
          <w:tab w:val="left" w:pos="3120"/>
        </w:tabs>
        <w:spacing w:line="360" w:lineRule="auto"/>
        <w:jc w:val="center"/>
        <w:rPr>
          <w:rFonts w:hint="eastAsia" w:ascii="宋体" w:hAnsi="宋体"/>
          <w:bCs/>
          <w:color w:val="000000"/>
          <w:sz w:val="36"/>
          <w:szCs w:val="36"/>
          <w:highlight w:val="none"/>
        </w:rPr>
      </w:pPr>
    </w:p>
    <w:p w14:paraId="2D585EAE">
      <w:pPr>
        <w:tabs>
          <w:tab w:val="left" w:pos="3120"/>
        </w:tabs>
        <w:spacing w:line="360" w:lineRule="auto"/>
        <w:jc w:val="center"/>
        <w:rPr>
          <w:rFonts w:hint="eastAsia" w:ascii="宋体" w:hAnsi="宋体"/>
          <w:bCs/>
          <w:color w:val="000000"/>
          <w:sz w:val="36"/>
          <w:szCs w:val="36"/>
          <w:highlight w:val="none"/>
        </w:rPr>
      </w:pPr>
    </w:p>
    <w:p w14:paraId="272A8F82">
      <w:pPr>
        <w:tabs>
          <w:tab w:val="left" w:pos="3120"/>
        </w:tabs>
        <w:spacing w:line="360" w:lineRule="auto"/>
        <w:jc w:val="center"/>
        <w:rPr>
          <w:rFonts w:hint="eastAsia" w:ascii="宋体" w:hAnsi="宋体"/>
          <w:bCs/>
          <w:color w:val="000000"/>
          <w:sz w:val="36"/>
          <w:szCs w:val="36"/>
          <w:highlight w:val="none"/>
        </w:rPr>
      </w:pPr>
    </w:p>
    <w:p w14:paraId="1C3BAE5F">
      <w:pPr>
        <w:tabs>
          <w:tab w:val="left" w:pos="3120"/>
        </w:tabs>
        <w:spacing w:line="360" w:lineRule="auto"/>
        <w:jc w:val="center"/>
        <w:rPr>
          <w:rFonts w:hint="eastAsia" w:ascii="宋体" w:hAnsi="宋体"/>
          <w:bCs/>
          <w:color w:val="000000"/>
          <w:sz w:val="36"/>
          <w:szCs w:val="36"/>
          <w:highlight w:val="none"/>
        </w:rPr>
      </w:pPr>
    </w:p>
    <w:p w14:paraId="606A42AE">
      <w:pPr>
        <w:tabs>
          <w:tab w:val="left" w:pos="3120"/>
        </w:tabs>
        <w:spacing w:line="360" w:lineRule="auto"/>
        <w:jc w:val="center"/>
        <w:rPr>
          <w:rFonts w:hint="eastAsia" w:ascii="宋体" w:hAnsi="宋体"/>
          <w:bCs/>
          <w:color w:val="000000"/>
          <w:sz w:val="36"/>
          <w:szCs w:val="36"/>
          <w:highlight w:val="none"/>
        </w:rPr>
      </w:pPr>
    </w:p>
    <w:p w14:paraId="04E45C87">
      <w:pPr>
        <w:tabs>
          <w:tab w:val="left" w:pos="3120"/>
        </w:tabs>
        <w:spacing w:line="360" w:lineRule="auto"/>
        <w:jc w:val="center"/>
        <w:rPr>
          <w:rFonts w:hint="eastAsia" w:ascii="宋体" w:hAnsi="宋体"/>
          <w:bCs/>
          <w:color w:val="000000"/>
          <w:sz w:val="36"/>
          <w:szCs w:val="36"/>
          <w:highlight w:val="none"/>
        </w:rPr>
      </w:pPr>
    </w:p>
    <w:p w14:paraId="527B91FB">
      <w:pPr>
        <w:tabs>
          <w:tab w:val="left" w:pos="3120"/>
        </w:tabs>
        <w:spacing w:line="360" w:lineRule="auto"/>
        <w:jc w:val="center"/>
        <w:rPr>
          <w:rFonts w:hint="eastAsia" w:ascii="宋体" w:hAnsi="宋体"/>
          <w:bCs/>
          <w:color w:val="000000"/>
          <w:sz w:val="36"/>
          <w:szCs w:val="36"/>
          <w:highlight w:val="none"/>
        </w:rPr>
      </w:pPr>
    </w:p>
    <w:p w14:paraId="5FC9F6FC">
      <w:pPr>
        <w:tabs>
          <w:tab w:val="left" w:pos="3120"/>
        </w:tabs>
        <w:spacing w:line="360" w:lineRule="auto"/>
        <w:jc w:val="center"/>
        <w:rPr>
          <w:rFonts w:hint="eastAsia" w:ascii="宋体" w:hAnsi="宋体"/>
          <w:bCs/>
          <w:color w:val="000000"/>
          <w:sz w:val="36"/>
          <w:szCs w:val="36"/>
          <w:highlight w:val="none"/>
        </w:rPr>
      </w:pPr>
    </w:p>
    <w:p w14:paraId="0D85544D">
      <w:pPr>
        <w:tabs>
          <w:tab w:val="left" w:pos="3120"/>
        </w:tabs>
        <w:spacing w:line="360" w:lineRule="auto"/>
        <w:jc w:val="center"/>
        <w:rPr>
          <w:rFonts w:hint="eastAsia" w:ascii="宋体" w:hAnsi="宋体"/>
          <w:bCs/>
          <w:color w:val="000000"/>
          <w:sz w:val="36"/>
          <w:szCs w:val="36"/>
          <w:highlight w:val="none"/>
        </w:rPr>
      </w:pPr>
    </w:p>
    <w:p w14:paraId="3AB0DAC7">
      <w:pPr>
        <w:tabs>
          <w:tab w:val="left" w:pos="3120"/>
        </w:tabs>
        <w:spacing w:line="360" w:lineRule="auto"/>
        <w:jc w:val="center"/>
        <w:rPr>
          <w:rFonts w:hint="eastAsia" w:ascii="宋体" w:hAnsi="宋体"/>
          <w:bCs/>
          <w:color w:val="000000"/>
          <w:sz w:val="36"/>
          <w:szCs w:val="36"/>
          <w:highlight w:val="none"/>
        </w:rPr>
      </w:pPr>
    </w:p>
    <w:p w14:paraId="5E41221F">
      <w:pPr>
        <w:tabs>
          <w:tab w:val="left" w:pos="3120"/>
        </w:tabs>
        <w:spacing w:line="360" w:lineRule="auto"/>
        <w:jc w:val="center"/>
        <w:rPr>
          <w:rFonts w:hint="eastAsia" w:ascii="宋体" w:hAnsi="宋体"/>
          <w:bCs/>
          <w:color w:val="000000"/>
          <w:sz w:val="36"/>
          <w:szCs w:val="36"/>
          <w:highlight w:val="none"/>
        </w:rPr>
      </w:pPr>
    </w:p>
    <w:p w14:paraId="70093ECE">
      <w:pPr>
        <w:tabs>
          <w:tab w:val="left" w:pos="3120"/>
        </w:tabs>
        <w:spacing w:line="360" w:lineRule="auto"/>
        <w:jc w:val="center"/>
        <w:rPr>
          <w:rFonts w:hint="eastAsia" w:ascii="宋体" w:hAnsi="宋体"/>
          <w:bCs/>
          <w:color w:val="000000"/>
          <w:sz w:val="36"/>
          <w:szCs w:val="36"/>
          <w:highlight w:val="none"/>
        </w:rPr>
      </w:pPr>
    </w:p>
    <w:p w14:paraId="0E731E12">
      <w:pPr>
        <w:tabs>
          <w:tab w:val="left" w:pos="3120"/>
        </w:tabs>
        <w:spacing w:line="360" w:lineRule="auto"/>
        <w:jc w:val="center"/>
        <w:rPr>
          <w:rFonts w:hint="eastAsia" w:ascii="宋体" w:hAnsi="宋体"/>
          <w:bCs/>
          <w:color w:val="000000"/>
          <w:sz w:val="36"/>
          <w:szCs w:val="36"/>
          <w:highlight w:val="none"/>
        </w:rPr>
      </w:pPr>
    </w:p>
    <w:p w14:paraId="21F7356B">
      <w:pPr>
        <w:tabs>
          <w:tab w:val="left" w:pos="3120"/>
        </w:tabs>
        <w:spacing w:line="360" w:lineRule="auto"/>
        <w:jc w:val="center"/>
        <w:rPr>
          <w:rFonts w:hint="eastAsia" w:ascii="宋体" w:hAnsi="宋体"/>
          <w:bCs/>
          <w:color w:val="000000"/>
          <w:sz w:val="36"/>
          <w:szCs w:val="36"/>
          <w:highlight w:val="none"/>
        </w:rPr>
      </w:pPr>
    </w:p>
    <w:p w14:paraId="399753E6">
      <w:pPr>
        <w:tabs>
          <w:tab w:val="left" w:pos="3120"/>
        </w:tabs>
        <w:spacing w:line="360" w:lineRule="auto"/>
        <w:jc w:val="center"/>
        <w:rPr>
          <w:rFonts w:hint="eastAsia" w:ascii="宋体" w:hAnsi="宋体"/>
          <w:bCs/>
          <w:color w:val="000000"/>
          <w:sz w:val="36"/>
          <w:szCs w:val="36"/>
          <w:highlight w:val="none"/>
        </w:rPr>
      </w:pPr>
    </w:p>
    <w:p w14:paraId="5B53B5F2">
      <w:pPr>
        <w:tabs>
          <w:tab w:val="left" w:pos="3120"/>
        </w:tabs>
        <w:spacing w:line="360" w:lineRule="auto"/>
        <w:jc w:val="center"/>
        <w:rPr>
          <w:rFonts w:hint="eastAsia" w:ascii="宋体" w:hAnsi="宋体"/>
          <w:bCs/>
          <w:color w:val="000000"/>
          <w:sz w:val="36"/>
          <w:szCs w:val="36"/>
          <w:highlight w:val="none"/>
        </w:rPr>
      </w:pPr>
    </w:p>
    <w:p w14:paraId="5DD0628A">
      <w:pPr>
        <w:tabs>
          <w:tab w:val="left" w:pos="3120"/>
        </w:tabs>
        <w:spacing w:line="360" w:lineRule="auto"/>
        <w:jc w:val="center"/>
        <w:rPr>
          <w:rFonts w:hint="eastAsia" w:ascii="宋体" w:hAnsi="宋体"/>
          <w:bCs/>
          <w:color w:val="000000"/>
          <w:sz w:val="36"/>
          <w:szCs w:val="36"/>
          <w:highlight w:val="none"/>
        </w:rPr>
      </w:pPr>
    </w:p>
    <w:p w14:paraId="5626BCB6">
      <w:pPr>
        <w:tabs>
          <w:tab w:val="left" w:pos="3120"/>
        </w:tabs>
        <w:spacing w:line="360" w:lineRule="auto"/>
        <w:jc w:val="center"/>
        <w:rPr>
          <w:rFonts w:hint="eastAsia" w:ascii="宋体" w:hAnsi="宋体"/>
          <w:bCs/>
          <w:color w:val="000000"/>
          <w:sz w:val="36"/>
          <w:szCs w:val="36"/>
          <w:highlight w:val="none"/>
        </w:rPr>
      </w:pPr>
      <w:r>
        <w:rPr>
          <w:rFonts w:hint="eastAsia" w:ascii="宋体" w:hAnsi="宋体"/>
          <w:bCs/>
          <w:color w:val="000000"/>
          <w:sz w:val="36"/>
          <w:szCs w:val="36"/>
          <w:highlight w:val="none"/>
        </w:rPr>
        <w:t>第二部分  通用条件</w:t>
      </w:r>
    </w:p>
    <w:p w14:paraId="367B8FB4">
      <w:pPr>
        <w:spacing w:line="360" w:lineRule="exact"/>
        <w:rPr>
          <w:rFonts w:hint="eastAsia" w:ascii="宋体" w:hAnsi="宋体"/>
          <w:color w:val="000000"/>
          <w:sz w:val="24"/>
          <w:highlight w:val="none"/>
        </w:rPr>
      </w:pPr>
      <w:r>
        <w:rPr>
          <w:rFonts w:hint="eastAsia" w:ascii="宋体" w:hAnsi="宋体"/>
          <w:color w:val="000000"/>
          <w:sz w:val="24"/>
          <w:highlight w:val="none"/>
        </w:rPr>
        <w:t>1.定义与解释</w:t>
      </w:r>
    </w:p>
    <w:p w14:paraId="41E0EC75">
      <w:pPr>
        <w:spacing w:line="360" w:lineRule="exact"/>
        <w:ind w:left="210" w:leftChars="100"/>
        <w:rPr>
          <w:rFonts w:hint="eastAsia" w:ascii="宋体" w:hAnsi="宋体"/>
          <w:bCs/>
          <w:color w:val="000000"/>
          <w:sz w:val="24"/>
          <w:highlight w:val="none"/>
        </w:rPr>
      </w:pPr>
      <w:r>
        <w:rPr>
          <w:rFonts w:hint="eastAsia" w:ascii="宋体" w:hAnsi="宋体"/>
          <w:color w:val="000000"/>
          <w:sz w:val="24"/>
          <w:highlight w:val="none"/>
        </w:rPr>
        <w:t xml:space="preserve">1.1 </w:t>
      </w:r>
      <w:r>
        <w:rPr>
          <w:rFonts w:hint="eastAsia" w:ascii="宋体" w:hAnsi="宋体"/>
          <w:bCs/>
          <w:color w:val="000000"/>
          <w:sz w:val="24"/>
          <w:highlight w:val="none"/>
        </w:rPr>
        <w:t>定义</w:t>
      </w:r>
    </w:p>
    <w:p w14:paraId="0C53AC70">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除根据上下文另有其意义外，组成本合同的全部文件中的下列名词和用语应具有本款所赋予的含义：</w:t>
      </w:r>
    </w:p>
    <w:p w14:paraId="04914D9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 “工程”是指按照本合同约定实施监理与相关服务的建设工程。</w:t>
      </w:r>
    </w:p>
    <w:p w14:paraId="0D2BDE50">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1.1.2 “委托人”是指本合同中委托监理与相关服务的一方，及其合法的继承人或受让人。</w:t>
      </w:r>
    </w:p>
    <w:p w14:paraId="32FA88E4">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1.1.3 “监理人”是指本合同中提供监理与相关服务的一方，及其合法的继承人。</w:t>
      </w:r>
    </w:p>
    <w:p w14:paraId="5623F695">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1.1.4 “承包人”是指在工程范围内与委托人签订勘察、设计、施工等有关合同的当事人，及其合法的继承人。</w:t>
      </w:r>
    </w:p>
    <w:p w14:paraId="5D78CB2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0FD8693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1.1.6 “相关服务”是指监理人受委托人的委托 ，按照本合同约定，在勘察、设计、保修等阶段提供的服务活动。</w:t>
      </w:r>
    </w:p>
    <w:p w14:paraId="76EDC5E3">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1.1.7 “正常工作”指本合同订立时通用条件和专用条件中约定的监理人的工作。</w:t>
      </w:r>
    </w:p>
    <w:p w14:paraId="141811E0">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1.1.8 “附加工作”是指本合同约定的正常工作以外监理人的工作。</w:t>
      </w:r>
    </w:p>
    <w:p w14:paraId="6E023407">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1.1.9 “项目监理机构”是指监理人派驻工程负责履行本合同的组织机构。</w:t>
      </w:r>
    </w:p>
    <w:p w14:paraId="5231985B">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1.1.10 “总监理工程师”是指由监理人的法定代表人书面授权，全面负责履行本合同、主持项目监理机构工作的注册监理工程师。</w:t>
      </w:r>
    </w:p>
    <w:p w14:paraId="2D54EEF9">
      <w:pPr>
        <w:adjustRightInd w:val="0"/>
        <w:snapToGrid w:val="0"/>
        <w:spacing w:line="360" w:lineRule="exact"/>
        <w:ind w:firstLine="475" w:firstLineChars="198"/>
        <w:rPr>
          <w:rFonts w:hint="eastAsia" w:ascii="宋体" w:hAnsi="宋体"/>
          <w:color w:val="000000"/>
          <w:sz w:val="24"/>
          <w:highlight w:val="none"/>
        </w:rPr>
      </w:pPr>
      <w:r>
        <w:rPr>
          <w:rFonts w:hint="eastAsia" w:ascii="宋体" w:hAnsi="宋体"/>
          <w:color w:val="000000"/>
          <w:sz w:val="24"/>
          <w:highlight w:val="none"/>
        </w:rPr>
        <w:t>1.1.11 “酬金”是指监理人履行本合同义务，委托人按照本合同约定给付监理人的金额。</w:t>
      </w:r>
    </w:p>
    <w:p w14:paraId="4B880F14">
      <w:pPr>
        <w:adjustRightInd w:val="0"/>
        <w:snapToGrid w:val="0"/>
        <w:spacing w:line="360" w:lineRule="exact"/>
        <w:ind w:firstLine="475" w:firstLineChars="198"/>
        <w:rPr>
          <w:rFonts w:hint="eastAsia" w:ascii="宋体" w:hAnsi="宋体"/>
          <w:color w:val="000000"/>
          <w:sz w:val="24"/>
          <w:highlight w:val="none"/>
        </w:rPr>
      </w:pPr>
      <w:r>
        <w:rPr>
          <w:rFonts w:hint="eastAsia" w:ascii="宋体" w:hAnsi="宋体"/>
          <w:color w:val="000000"/>
          <w:sz w:val="24"/>
          <w:highlight w:val="none"/>
        </w:rPr>
        <w:t>1.1.12 “正常工作</w:t>
      </w:r>
      <w:r>
        <w:rPr>
          <w:rFonts w:hint="eastAsia" w:ascii="宋体" w:hAnsi="宋体" w:cs="宋体"/>
          <w:color w:val="000000"/>
          <w:kern w:val="0"/>
          <w:sz w:val="24"/>
          <w:highlight w:val="none"/>
        </w:rPr>
        <w:t>酬金”</w:t>
      </w:r>
      <w:r>
        <w:rPr>
          <w:rFonts w:hint="eastAsia" w:ascii="宋体" w:hAnsi="宋体"/>
          <w:color w:val="000000"/>
          <w:sz w:val="24"/>
          <w:highlight w:val="none"/>
        </w:rPr>
        <w:t>是指监理人完成正常工作，委托人应给付监理人并在协议书中载明的签约</w:t>
      </w:r>
      <w:r>
        <w:rPr>
          <w:rFonts w:hint="eastAsia" w:ascii="宋体" w:hAnsi="宋体" w:cs="宋体"/>
          <w:color w:val="000000"/>
          <w:kern w:val="0"/>
          <w:sz w:val="24"/>
          <w:highlight w:val="none"/>
        </w:rPr>
        <w:t>酬金额</w:t>
      </w:r>
      <w:r>
        <w:rPr>
          <w:rFonts w:hint="eastAsia" w:ascii="宋体" w:hAnsi="宋体"/>
          <w:color w:val="000000"/>
          <w:sz w:val="24"/>
          <w:highlight w:val="none"/>
        </w:rPr>
        <w:t>。</w:t>
      </w:r>
    </w:p>
    <w:p w14:paraId="2C813CEB">
      <w:pPr>
        <w:adjustRightInd w:val="0"/>
        <w:snapToGrid w:val="0"/>
        <w:spacing w:line="360" w:lineRule="exact"/>
        <w:ind w:firstLine="475" w:firstLineChars="198"/>
        <w:rPr>
          <w:rFonts w:hint="eastAsia" w:ascii="宋体" w:hAnsi="宋体"/>
          <w:color w:val="000000"/>
          <w:sz w:val="24"/>
          <w:highlight w:val="none"/>
        </w:rPr>
      </w:pPr>
      <w:r>
        <w:rPr>
          <w:rFonts w:hint="eastAsia" w:ascii="宋体" w:hAnsi="宋体"/>
          <w:color w:val="000000"/>
          <w:sz w:val="24"/>
          <w:highlight w:val="none"/>
        </w:rPr>
        <w:t>1.1.13 “附加工作酬金”是指监理人完成附加工作，委托人应给付监理人的金额。</w:t>
      </w:r>
    </w:p>
    <w:p w14:paraId="2F132E9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1.1.14 “一方”是指委托人或监理人；“双方”是指委托人和监理人；“第三方”是指除委托人和监理人以外的有关方。</w:t>
      </w:r>
    </w:p>
    <w:p w14:paraId="5C1A3F5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1.1.15 “书面形式”是指合同书、信件和数据电文（包括电报、电传、传真、电子数据交换和电子邮件）等可以有形地表现所载内容的形式。</w:t>
      </w:r>
    </w:p>
    <w:p w14:paraId="7D89E486">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1.1.16 “天”是指第一天零时至第二天零时的时间。</w:t>
      </w:r>
    </w:p>
    <w:p w14:paraId="2141549D">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1.1.17“月”是指按公历从一个月中任何一天开始的一个公历月时间。</w:t>
      </w:r>
    </w:p>
    <w:p w14:paraId="40DD462B">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4096D641">
      <w:pPr>
        <w:adjustRightInd w:val="0"/>
        <w:snapToGrid w:val="0"/>
        <w:spacing w:line="360" w:lineRule="exact"/>
        <w:rPr>
          <w:rFonts w:hint="eastAsia" w:ascii="宋体" w:hAnsi="宋体"/>
          <w:color w:val="000000"/>
          <w:sz w:val="24"/>
          <w:highlight w:val="none"/>
        </w:rPr>
      </w:pPr>
      <w:r>
        <w:rPr>
          <w:rFonts w:hint="eastAsia" w:ascii="宋体" w:hAnsi="宋体"/>
          <w:bCs/>
          <w:color w:val="000000"/>
          <w:sz w:val="24"/>
          <w:highlight w:val="none"/>
        </w:rPr>
        <w:t xml:space="preserve">1.2 </w:t>
      </w:r>
      <w:r>
        <w:rPr>
          <w:rFonts w:hint="eastAsia" w:ascii="宋体" w:hAnsi="宋体"/>
          <w:color w:val="000000"/>
          <w:sz w:val="24"/>
          <w:highlight w:val="none"/>
        </w:rPr>
        <w:t>解释</w:t>
      </w:r>
    </w:p>
    <w:p w14:paraId="75842CC9">
      <w:pPr>
        <w:tabs>
          <w:tab w:val="left" w:pos="6140"/>
        </w:tabs>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1.2.1本合同使用中文书写、解释和说明。如专用条件约定使用两种及以上语言文字时，应以中文为准。</w:t>
      </w:r>
    </w:p>
    <w:p w14:paraId="0575CABA">
      <w:pPr>
        <w:tabs>
          <w:tab w:val="left" w:pos="6140"/>
        </w:tabs>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1.2.2 组成本合同的下列文件彼此应能相互解释、互为说明。除专用条件另有约定外，本合同文件的解释顺序如下：</w:t>
      </w:r>
    </w:p>
    <w:p w14:paraId="400D1052">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（1）协议书；</w:t>
      </w:r>
    </w:p>
    <w:p w14:paraId="3382725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（2）中标通知书（适用于招标工程）或委托书（适用于非招标工程）；</w:t>
      </w:r>
    </w:p>
    <w:p w14:paraId="07ED2DB5">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（3）专用条件及附录A、附录B；</w:t>
      </w:r>
    </w:p>
    <w:p w14:paraId="39DA18F6">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（4）通用条件；</w:t>
      </w:r>
    </w:p>
    <w:p w14:paraId="76D5D88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（5）投标文件（适用于招标工程）或监理与相关服务建议书（适用于非招标工程）。</w:t>
      </w:r>
    </w:p>
    <w:p w14:paraId="2612B29D">
      <w:pPr>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双方签订的补充协议与其他文件发生矛盾或歧义时，属于同一类内容的文件，应以最新签署的为准。</w:t>
      </w:r>
    </w:p>
    <w:p w14:paraId="34516EE4">
      <w:pPr>
        <w:spacing w:line="360" w:lineRule="exact"/>
        <w:rPr>
          <w:rFonts w:hint="eastAsia" w:ascii="宋体" w:hAnsi="宋体"/>
          <w:color w:val="000000"/>
          <w:sz w:val="24"/>
          <w:highlight w:val="none"/>
        </w:rPr>
      </w:pPr>
      <w:r>
        <w:rPr>
          <w:rFonts w:hint="eastAsia" w:ascii="宋体" w:hAnsi="宋体"/>
          <w:color w:val="000000"/>
          <w:sz w:val="24"/>
          <w:highlight w:val="none"/>
        </w:rPr>
        <w:t>2. 监理人的义务</w:t>
      </w:r>
    </w:p>
    <w:p w14:paraId="18C88BB3">
      <w:pPr>
        <w:adjustRightInd w:val="0"/>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2.1 监理的范围和工作内容</w:t>
      </w:r>
    </w:p>
    <w:p w14:paraId="6D4BBDC0">
      <w:pPr>
        <w:adjustRightInd w:val="0"/>
        <w:snapToGrid w:val="0"/>
        <w:spacing w:line="360" w:lineRule="exact"/>
        <w:ind w:left="420" w:leftChars="200"/>
        <w:rPr>
          <w:rFonts w:hint="eastAsia" w:ascii="宋体" w:hAnsi="宋体"/>
          <w:color w:val="000000"/>
          <w:sz w:val="24"/>
          <w:highlight w:val="none"/>
        </w:rPr>
      </w:pPr>
      <w:r>
        <w:rPr>
          <w:rFonts w:hint="eastAsia" w:ascii="宋体" w:hAnsi="宋体"/>
          <w:color w:val="000000"/>
          <w:sz w:val="24"/>
          <w:highlight w:val="none"/>
        </w:rPr>
        <w:t>2.1.1 监理范围在专用条件中约定。</w:t>
      </w:r>
    </w:p>
    <w:p w14:paraId="16123636">
      <w:pPr>
        <w:adjustRightInd w:val="0"/>
        <w:snapToGrid w:val="0"/>
        <w:spacing w:line="360" w:lineRule="exact"/>
        <w:ind w:left="420" w:leftChars="200"/>
        <w:rPr>
          <w:rFonts w:hint="eastAsia" w:ascii="宋体" w:hAnsi="宋体"/>
          <w:color w:val="000000"/>
          <w:sz w:val="24"/>
          <w:highlight w:val="none"/>
        </w:rPr>
      </w:pPr>
      <w:r>
        <w:rPr>
          <w:rFonts w:hint="eastAsia" w:ascii="宋体" w:hAnsi="宋体"/>
          <w:color w:val="000000"/>
          <w:sz w:val="24"/>
          <w:highlight w:val="none"/>
        </w:rPr>
        <w:t>2.1.2 除专用条件另有约定外，监理工作内容包括：</w:t>
      </w:r>
    </w:p>
    <w:p w14:paraId="45E01C0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（1）收到工程设计文件后编制监理规划，并在第一次工地会议7天前报委托人。根据有关规定和监理工作需要，编制监理实施细则；</w:t>
      </w:r>
    </w:p>
    <w:p w14:paraId="45BF3AC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（2）熟悉工程设计文件，并参加由委托人主持的图纸会审和设计交底会议；</w:t>
      </w:r>
    </w:p>
    <w:p w14:paraId="6F287F56">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（3）参加由委托人主持的第一次工地会议；主持监理例会并根据工程需要主持或参加专题会议；</w:t>
      </w:r>
    </w:p>
    <w:p w14:paraId="71C1F4D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（4）审查施工承包人提交的施工组织设计，重点审查其中的质量安全技术措施、专项施工方案与工程建设强制性标准的符合性；</w:t>
      </w:r>
    </w:p>
    <w:p w14:paraId="2B3DE001">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（5）检查施工承包人工程质量、安全生产管理制度及组织机构和人员资格；</w:t>
      </w:r>
    </w:p>
    <w:p w14:paraId="06AF924B">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（6）检查施工承包人专职安全生产管理人员的配备情况；</w:t>
      </w:r>
    </w:p>
    <w:p w14:paraId="065A3811">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（7）审查施工承包人提交的施工进度计划，核查承包人对施工进度计划的调整；</w:t>
      </w:r>
    </w:p>
    <w:p w14:paraId="49241A01">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（8）检查施工承包人的试验室；</w:t>
      </w:r>
    </w:p>
    <w:p w14:paraId="36825BA5">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（9）审核施工分包人资质条件；</w:t>
      </w:r>
    </w:p>
    <w:p w14:paraId="09BF7FFD">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（10）查验施工承包人的施工测量放线成果；</w:t>
      </w:r>
    </w:p>
    <w:p w14:paraId="1679DACB">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（11）审查工程开工条件，对条件具备的签发开工令；</w:t>
      </w:r>
    </w:p>
    <w:p w14:paraId="52E4A626">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（12）审查施工承包人报送的工程材料、构配件、设备质量证明文件的有效性和符合性，并按规定对用于工程的材料采取平行检验或见证取样方式进行抽检；</w:t>
      </w:r>
    </w:p>
    <w:p w14:paraId="60B1ABE7">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（13）审核施工承包人提交的工程款支付申请，签发或出具工程款支付证书，并报委托人审核、批准；</w:t>
      </w:r>
    </w:p>
    <w:p w14:paraId="7281B926">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（14）在巡视、旁站和检验过程中，发现工程质量、施工安全存在事故隐患的，要求施工承包人整改并报委托人；</w:t>
      </w:r>
    </w:p>
    <w:p w14:paraId="4F28D7F1">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（15）经委托人同意，签发工程暂停令和复工令；</w:t>
      </w:r>
    </w:p>
    <w:p w14:paraId="35843B28">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（16）审查施工承包人提交的采用新材料、新工艺、新技术、新设备的论证材料及相关验收标准；</w:t>
      </w:r>
    </w:p>
    <w:p w14:paraId="6862DF79">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（17）验收隐蔽工程、分部分项工程；</w:t>
      </w:r>
    </w:p>
    <w:p w14:paraId="43FE570E">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（18）审查施工承包人提交的工程变更申请，协调处理施工进度调整、费用索赔、合同争议等事项；</w:t>
      </w:r>
    </w:p>
    <w:p w14:paraId="6A1ADE75">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（19）审查施工承包人提交的竣工验收申请，编写工程质量评估报告；</w:t>
      </w:r>
    </w:p>
    <w:p w14:paraId="0D5142ED">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（20）参加工程竣工验收，签署竣工验收意见；</w:t>
      </w:r>
    </w:p>
    <w:p w14:paraId="0C3A9CB6">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（21）审查施工承包人提交的竣工结算申请并报委托人；</w:t>
      </w:r>
    </w:p>
    <w:p w14:paraId="6D2547CC">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（22）编制、整理工程监理归档文件并报委托人。</w:t>
      </w:r>
    </w:p>
    <w:p w14:paraId="529D0B58">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2.1.3 相关服务的范围和内容在附录A中约定。</w:t>
      </w:r>
    </w:p>
    <w:p w14:paraId="187BF8AA">
      <w:pPr>
        <w:spacing w:line="360" w:lineRule="exact"/>
        <w:rPr>
          <w:rFonts w:hint="eastAsia" w:ascii="宋体" w:hAnsi="宋体"/>
          <w:bCs/>
          <w:color w:val="000000"/>
          <w:sz w:val="24"/>
          <w:highlight w:val="none"/>
        </w:rPr>
      </w:pPr>
      <w:r>
        <w:rPr>
          <w:rFonts w:hint="eastAsia" w:ascii="宋体" w:hAnsi="宋体"/>
          <w:color w:val="000000"/>
          <w:sz w:val="24"/>
          <w:highlight w:val="none"/>
        </w:rPr>
        <w:t xml:space="preserve">2.2 </w:t>
      </w:r>
      <w:r>
        <w:rPr>
          <w:rFonts w:hint="eastAsia" w:ascii="宋体" w:hAnsi="宋体"/>
          <w:bCs/>
          <w:color w:val="000000"/>
          <w:sz w:val="24"/>
          <w:highlight w:val="none"/>
        </w:rPr>
        <w:t>监理与相关服务依据</w:t>
      </w:r>
    </w:p>
    <w:p w14:paraId="51FA5206">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2.2.1 监理依据包括：</w:t>
      </w:r>
    </w:p>
    <w:p w14:paraId="64C7F6D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（1）适用的法律、行政法规及部门规章；</w:t>
      </w:r>
    </w:p>
    <w:p w14:paraId="4C19619F">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（2）与工程有关的标准；</w:t>
      </w:r>
    </w:p>
    <w:p w14:paraId="4715C633">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（3）工程设计及有关文件；</w:t>
      </w:r>
    </w:p>
    <w:p w14:paraId="63E399E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（4）本合同及委托人与第三方签订的与实施工程有关的其他合同。</w:t>
      </w:r>
    </w:p>
    <w:p w14:paraId="1F76EC91">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bCs/>
          <w:color w:val="000000"/>
          <w:sz w:val="24"/>
          <w:highlight w:val="none"/>
        </w:rPr>
        <w:t>双方根据工程的行业和地域特点，在专用条件中具体约定监理依据。</w:t>
      </w:r>
    </w:p>
    <w:p w14:paraId="3B4AFBC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2.2.2 相关服务依据在专用条件中约定。</w:t>
      </w:r>
    </w:p>
    <w:p w14:paraId="444CE61D">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 xml:space="preserve">2.3 </w:t>
      </w:r>
      <w:r>
        <w:rPr>
          <w:rFonts w:hint="eastAsia" w:ascii="宋体" w:hAnsi="宋体" w:cs="宋体"/>
          <w:color w:val="000000"/>
          <w:kern w:val="0"/>
          <w:sz w:val="24"/>
          <w:highlight w:val="none"/>
        </w:rPr>
        <w:t>项目监理机构和人员</w:t>
      </w:r>
    </w:p>
    <w:p w14:paraId="0293661F">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2.3.1 监理人应组建满足工作需要的项目监理机构</w:t>
      </w:r>
      <w:r>
        <w:rPr>
          <w:rFonts w:hint="eastAsia" w:ascii="宋体" w:hAnsi="宋体"/>
          <w:color w:val="000000"/>
          <w:kern w:val="0"/>
          <w:sz w:val="24"/>
          <w:highlight w:val="none"/>
          <w:lang w:eastAsia="zh-CN"/>
        </w:rPr>
        <w:t>，</w:t>
      </w:r>
      <w:r>
        <w:rPr>
          <w:rFonts w:hint="eastAsia" w:ascii="宋体" w:hAnsi="宋体"/>
          <w:color w:val="000000"/>
          <w:kern w:val="0"/>
          <w:sz w:val="24"/>
          <w:highlight w:val="none"/>
        </w:rPr>
        <w:t>项目监理机构的主要人员应具有相应的资格条件。</w:t>
      </w:r>
    </w:p>
    <w:p w14:paraId="5CF2A8E5">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2.3.2本合同履行过程中，总监理工程师及重要岗位监理人员应保持相对稳定，以保证监理工作正常进行。</w:t>
      </w:r>
    </w:p>
    <w:p w14:paraId="0BED0850">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251F93F8">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2.3.4 监理人应及时更换有下列情形之一的监理人员：</w:t>
      </w:r>
    </w:p>
    <w:p w14:paraId="72B1EE2E">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（1）严重过失行为的；</w:t>
      </w:r>
    </w:p>
    <w:p w14:paraId="5DBC5386">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（2）有违法行为不能履行职责的；</w:t>
      </w:r>
    </w:p>
    <w:p w14:paraId="2B11F362">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（3）涉嫌犯罪的；</w:t>
      </w:r>
    </w:p>
    <w:p w14:paraId="2739CCAF">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（4）不能胜任岗位职责的；</w:t>
      </w:r>
    </w:p>
    <w:p w14:paraId="4E6600ED">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（5）严重违反职业道德的；</w:t>
      </w:r>
    </w:p>
    <w:p w14:paraId="37FEB0E5">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（6）专用条件约定的其他情形。</w:t>
      </w:r>
    </w:p>
    <w:p w14:paraId="5DE00B67">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2.3.5 委托人可要求监理人更换不能胜任本职工作的项目监理机构人员。</w:t>
      </w:r>
    </w:p>
    <w:p w14:paraId="6A36679B">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 xml:space="preserve">2.4 </w:t>
      </w:r>
      <w:r>
        <w:rPr>
          <w:rFonts w:hint="eastAsia" w:ascii="宋体" w:hAnsi="宋体" w:cs="宋体"/>
          <w:color w:val="000000"/>
          <w:kern w:val="0"/>
          <w:sz w:val="24"/>
          <w:highlight w:val="none"/>
        </w:rPr>
        <w:t>履行职责</w:t>
      </w:r>
    </w:p>
    <w:p w14:paraId="06E86F8F">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监理人应遵循职业道德准则和行为规范，严格按照法律法规、工程建设有关标准及本合同履行职责。</w:t>
      </w:r>
    </w:p>
    <w:p w14:paraId="50D379B1">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2.4.1 在监理与相关服务范围内，委托人和承包人提出的意见和要求，监理人应及时提出处置意见。当委托人与承包人之间发生合同争议时，监理人应协助委托人、承包人协商解决。</w:t>
      </w:r>
    </w:p>
    <w:p w14:paraId="50FCB77D">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2.4.2 当委托人与承包人之间的合同争议提交仲裁机构仲裁或人民法院审理时，监理人应提供必要的证明资料。</w:t>
      </w:r>
    </w:p>
    <w:p w14:paraId="16063937">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2.4.3 监理人应在专用条件约定的授权范围内，处理委托人与承包人所签订合同的变更事宜。如果变更超过授权范围，应以书面形式报委托人批准。</w:t>
      </w:r>
    </w:p>
    <w:p w14:paraId="210BBFC5">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在紧急情况下，为了保护财产和人身安全，监理人所发出的指令未能事先报委托人批准时，应在发出指令后的24小时内以书面形式报委托人。</w:t>
      </w:r>
    </w:p>
    <w:p w14:paraId="78607578">
      <w:pPr>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2.4.4 除专用条件另有约定外，监理人发现承包人的人员不能胜任本职工作的，有权要求承包人予以调换。</w:t>
      </w:r>
    </w:p>
    <w:p w14:paraId="4AE18C66">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2.5提交</w:t>
      </w:r>
      <w:r>
        <w:rPr>
          <w:rFonts w:hint="eastAsia" w:ascii="宋体" w:hAnsi="宋体" w:cs="宋体"/>
          <w:color w:val="000000"/>
          <w:kern w:val="0"/>
          <w:sz w:val="24"/>
          <w:highlight w:val="none"/>
        </w:rPr>
        <w:t>报告</w:t>
      </w:r>
    </w:p>
    <w:p w14:paraId="7001742A">
      <w:pPr>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监理人应按专用条件约定的种类、时间和份数向委托人提交监理与相关服务的报告。</w:t>
      </w:r>
    </w:p>
    <w:p w14:paraId="4E766053">
      <w:pPr>
        <w:spacing w:line="360" w:lineRule="exact"/>
        <w:rPr>
          <w:rFonts w:hint="eastAsia" w:ascii="宋体" w:hAnsi="宋体"/>
          <w:color w:val="000000"/>
          <w:kern w:val="0"/>
          <w:sz w:val="24"/>
          <w:highlight w:val="none"/>
        </w:rPr>
      </w:pPr>
      <w:r>
        <w:rPr>
          <w:rFonts w:hint="eastAsia" w:ascii="宋体" w:hAnsi="宋体"/>
          <w:color w:val="000000"/>
          <w:kern w:val="0"/>
          <w:sz w:val="24"/>
          <w:highlight w:val="none"/>
        </w:rPr>
        <w:t>2.6文件资料</w:t>
      </w:r>
    </w:p>
    <w:p w14:paraId="62494AC2">
      <w:pPr>
        <w:spacing w:line="360" w:lineRule="exact"/>
        <w:ind w:firstLine="480" w:firstLineChars="200"/>
        <w:rPr>
          <w:rFonts w:hint="eastAsia" w:ascii="宋体" w:hAnsi="宋体"/>
          <w:color w:val="000000"/>
          <w:sz w:val="24"/>
          <w:highlight w:val="none"/>
        </w:rPr>
      </w:pPr>
      <w:r>
        <w:rPr>
          <w:rFonts w:hint="eastAsia" w:ascii="宋体" w:hAnsi="宋体"/>
          <w:color w:val="000000"/>
          <w:kern w:val="0"/>
          <w:sz w:val="24"/>
          <w:highlight w:val="none"/>
        </w:rPr>
        <w:t>在本合同履行期内，监理人应在现场保留工作所用的图纸、报告及记录监理工</w:t>
      </w:r>
      <w:r>
        <w:rPr>
          <w:rFonts w:hint="eastAsia" w:ascii="宋体" w:hAnsi="宋体"/>
          <w:color w:val="000000"/>
          <w:sz w:val="24"/>
          <w:highlight w:val="none"/>
        </w:rPr>
        <w:t>作的相关文件。工程竣工后，应当按照档案管理规定将监理有关文件归档。</w:t>
      </w:r>
    </w:p>
    <w:p w14:paraId="62390661">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2.7</w:t>
      </w:r>
      <w:r>
        <w:rPr>
          <w:rFonts w:hint="eastAsia" w:ascii="宋体" w:hAnsi="宋体" w:cs="宋体"/>
          <w:color w:val="000000"/>
          <w:kern w:val="0"/>
          <w:sz w:val="24"/>
          <w:highlight w:val="none"/>
        </w:rPr>
        <w:t>使用委托人的财产</w:t>
      </w:r>
    </w:p>
    <w:p w14:paraId="49742FE9">
      <w:pPr>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066B4B8D">
      <w:pPr>
        <w:spacing w:line="360" w:lineRule="exact"/>
        <w:rPr>
          <w:rFonts w:hint="eastAsia" w:ascii="宋体" w:hAnsi="宋体"/>
          <w:color w:val="000000"/>
          <w:kern w:val="0"/>
          <w:sz w:val="24"/>
          <w:highlight w:val="none"/>
        </w:rPr>
      </w:pPr>
      <w:r>
        <w:rPr>
          <w:rFonts w:hint="eastAsia" w:ascii="宋体" w:hAnsi="宋体"/>
          <w:color w:val="000000"/>
          <w:kern w:val="0"/>
          <w:sz w:val="24"/>
          <w:highlight w:val="none"/>
        </w:rPr>
        <w:t>3.委托人的义务</w:t>
      </w:r>
    </w:p>
    <w:p w14:paraId="153243F6">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3.1</w:t>
      </w:r>
      <w:r>
        <w:rPr>
          <w:rFonts w:hint="eastAsia" w:ascii="宋体" w:hAnsi="宋体" w:cs="宋体"/>
          <w:color w:val="000000"/>
          <w:kern w:val="0"/>
          <w:sz w:val="24"/>
          <w:highlight w:val="none"/>
        </w:rPr>
        <w:t>告知</w:t>
      </w:r>
    </w:p>
    <w:p w14:paraId="0D35F383">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委托人应在委托人与承包人签订的合同中明确监理人、总监理工程师和授予项目监理机构的权限。如有变更，应及时通知承包人。</w:t>
      </w:r>
    </w:p>
    <w:p w14:paraId="2B4ADCEB">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3.2</w:t>
      </w:r>
      <w:r>
        <w:rPr>
          <w:rFonts w:hint="eastAsia" w:ascii="宋体" w:hAnsi="宋体" w:cs="宋体"/>
          <w:color w:val="000000"/>
          <w:kern w:val="0"/>
          <w:sz w:val="24"/>
          <w:highlight w:val="none"/>
        </w:rPr>
        <w:t>提供资料</w:t>
      </w:r>
    </w:p>
    <w:p w14:paraId="312CAD67">
      <w:pPr>
        <w:spacing w:line="360" w:lineRule="exact"/>
        <w:ind w:firstLine="480" w:firstLineChars="200"/>
        <w:rPr>
          <w:rFonts w:hint="eastAsia" w:ascii="宋体" w:hAnsi="宋体"/>
          <w:color w:val="000000"/>
          <w:sz w:val="24"/>
          <w:highlight w:val="none"/>
        </w:rPr>
      </w:pPr>
      <w:r>
        <w:rPr>
          <w:rFonts w:hint="eastAsia" w:ascii="宋体" w:hAnsi="宋体"/>
          <w:color w:val="000000"/>
          <w:kern w:val="0"/>
          <w:sz w:val="24"/>
          <w:highlight w:val="none"/>
        </w:rPr>
        <w:t>委托人应按照附录B约定，无偿向监理人提供工程有关的资料。</w:t>
      </w:r>
      <w:r>
        <w:rPr>
          <w:rFonts w:hint="eastAsia" w:ascii="宋体" w:hAnsi="宋体"/>
          <w:color w:val="000000"/>
          <w:sz w:val="24"/>
          <w:highlight w:val="none"/>
        </w:rPr>
        <w:t>在本合同履行过程中，委托人应及时向监理人提供最新的与工程有关的资料。</w:t>
      </w:r>
    </w:p>
    <w:p w14:paraId="37B04EA6">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3.3</w:t>
      </w:r>
      <w:r>
        <w:rPr>
          <w:rFonts w:hint="eastAsia" w:ascii="宋体" w:hAnsi="宋体" w:cs="宋体"/>
          <w:color w:val="000000"/>
          <w:kern w:val="0"/>
          <w:sz w:val="24"/>
          <w:highlight w:val="none"/>
        </w:rPr>
        <w:t>提供工作条件</w:t>
      </w:r>
    </w:p>
    <w:p w14:paraId="327718F4">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委托人应为监理人完成监理与相关服务提供必要的条件。</w:t>
      </w:r>
    </w:p>
    <w:p w14:paraId="6167FAE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kern w:val="0"/>
          <w:sz w:val="24"/>
          <w:highlight w:val="none"/>
        </w:rPr>
        <w:t xml:space="preserve">3.3.1 </w:t>
      </w:r>
      <w:r>
        <w:rPr>
          <w:rFonts w:hint="eastAsia" w:ascii="宋体" w:hAnsi="宋体"/>
          <w:color w:val="000000"/>
          <w:sz w:val="24"/>
          <w:highlight w:val="none"/>
        </w:rPr>
        <w:t>委托人应按照附录B约定，派遣相应的人员，提供房屋、设备，供监理人</w:t>
      </w:r>
      <w:r>
        <w:rPr>
          <w:rFonts w:hint="eastAsia" w:ascii="宋体" w:hAnsi="宋体"/>
          <w:color w:val="000000"/>
          <w:kern w:val="0"/>
          <w:sz w:val="24"/>
          <w:highlight w:val="none"/>
        </w:rPr>
        <w:t>无偿</w:t>
      </w:r>
      <w:r>
        <w:rPr>
          <w:rFonts w:hint="eastAsia" w:ascii="宋体" w:hAnsi="宋体"/>
          <w:color w:val="000000"/>
          <w:sz w:val="24"/>
          <w:highlight w:val="none"/>
        </w:rPr>
        <w:t>使用。</w:t>
      </w:r>
    </w:p>
    <w:p w14:paraId="79C6ADB6">
      <w:pPr>
        <w:spacing w:line="360" w:lineRule="exact"/>
        <w:ind w:firstLine="480" w:firstLineChars="200"/>
        <w:rPr>
          <w:rFonts w:hint="eastAsia" w:ascii="宋体" w:hAnsi="宋体"/>
          <w:color w:val="000000"/>
          <w:sz w:val="24"/>
          <w:highlight w:val="none"/>
        </w:rPr>
      </w:pPr>
      <w:r>
        <w:rPr>
          <w:rFonts w:hint="eastAsia" w:ascii="宋体" w:hAnsi="宋体"/>
          <w:color w:val="000000"/>
          <w:kern w:val="0"/>
          <w:sz w:val="24"/>
          <w:highlight w:val="none"/>
        </w:rPr>
        <w:t xml:space="preserve">3.3.2 </w:t>
      </w:r>
      <w:r>
        <w:rPr>
          <w:rFonts w:hint="eastAsia" w:ascii="宋体" w:hAnsi="宋体"/>
          <w:color w:val="000000"/>
          <w:sz w:val="24"/>
          <w:highlight w:val="none"/>
        </w:rPr>
        <w:t>委托人应负责协调工程建设中所有外部关系，为监理人履行本合同提供必要的外部条件。</w:t>
      </w:r>
    </w:p>
    <w:p w14:paraId="5750E861">
      <w:pPr>
        <w:snapToGrid w:val="0"/>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3.4</w:t>
      </w:r>
      <w:r>
        <w:rPr>
          <w:rFonts w:hint="eastAsia" w:ascii="宋体" w:hAnsi="宋体" w:cs="宋体"/>
          <w:color w:val="000000"/>
          <w:kern w:val="0"/>
          <w:sz w:val="24"/>
          <w:highlight w:val="none"/>
        </w:rPr>
        <w:t>委托人代表</w:t>
      </w:r>
    </w:p>
    <w:p w14:paraId="7F1BD88C">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0DB260B7">
      <w:pPr>
        <w:snapToGrid w:val="0"/>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3.5</w:t>
      </w:r>
      <w:r>
        <w:rPr>
          <w:rFonts w:hint="eastAsia" w:ascii="宋体" w:hAnsi="宋体" w:cs="宋体"/>
          <w:color w:val="000000"/>
          <w:kern w:val="0"/>
          <w:sz w:val="24"/>
          <w:highlight w:val="none"/>
        </w:rPr>
        <w:t>委托人意见或要求</w:t>
      </w:r>
    </w:p>
    <w:p w14:paraId="3F5F8EA0">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在本合同约定的监理与相关服务工作范围内，委托人对承包人的任何意见或要求应通知监理人，由监理人向承包人发出相应指令。</w:t>
      </w:r>
    </w:p>
    <w:p w14:paraId="3BC7B240">
      <w:pPr>
        <w:snapToGrid w:val="0"/>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3.6</w:t>
      </w:r>
      <w:r>
        <w:rPr>
          <w:rFonts w:hint="eastAsia" w:ascii="宋体" w:hAnsi="宋体" w:cs="宋体"/>
          <w:color w:val="000000"/>
          <w:kern w:val="0"/>
          <w:sz w:val="24"/>
          <w:highlight w:val="none"/>
        </w:rPr>
        <w:t>答复</w:t>
      </w:r>
    </w:p>
    <w:p w14:paraId="68CA1B12">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委托人应在专用条件约定的时间内，对监理人以书面形式提交并要求作出决定的事宜，给予书面答复。逾期未答复的，视为委托人认可。</w:t>
      </w:r>
    </w:p>
    <w:p w14:paraId="6513134B">
      <w:pPr>
        <w:snapToGrid w:val="0"/>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3.7</w:t>
      </w:r>
      <w:r>
        <w:rPr>
          <w:rFonts w:hint="eastAsia" w:ascii="宋体" w:hAnsi="宋体" w:cs="宋体"/>
          <w:color w:val="000000"/>
          <w:kern w:val="0"/>
          <w:sz w:val="24"/>
          <w:highlight w:val="none"/>
        </w:rPr>
        <w:t>支付</w:t>
      </w:r>
    </w:p>
    <w:p w14:paraId="15C88B0D">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委托人应按本合同约定，向监理人支付酬金。</w:t>
      </w:r>
    </w:p>
    <w:p w14:paraId="5146E5AF">
      <w:pPr>
        <w:snapToGrid w:val="0"/>
        <w:spacing w:line="360" w:lineRule="exact"/>
        <w:rPr>
          <w:rFonts w:hint="eastAsia" w:ascii="宋体" w:hAnsi="宋体"/>
          <w:bCs/>
          <w:color w:val="000000"/>
          <w:sz w:val="24"/>
          <w:highlight w:val="none"/>
        </w:rPr>
      </w:pPr>
      <w:r>
        <w:rPr>
          <w:rFonts w:hint="eastAsia" w:ascii="宋体" w:hAnsi="宋体"/>
          <w:bCs/>
          <w:color w:val="000000"/>
          <w:sz w:val="24"/>
          <w:highlight w:val="none"/>
        </w:rPr>
        <w:t>4.违约责任</w:t>
      </w:r>
    </w:p>
    <w:p w14:paraId="6240C773">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4.1</w:t>
      </w:r>
      <w:r>
        <w:rPr>
          <w:rFonts w:hint="eastAsia" w:ascii="宋体" w:hAnsi="宋体" w:cs="宋体"/>
          <w:color w:val="000000"/>
          <w:kern w:val="0"/>
          <w:sz w:val="24"/>
          <w:highlight w:val="none"/>
        </w:rPr>
        <w:t>监理人的违约责任</w:t>
      </w:r>
    </w:p>
    <w:p w14:paraId="4C558F9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kern w:val="0"/>
          <w:sz w:val="24"/>
          <w:highlight w:val="none"/>
        </w:rPr>
        <w:t>监理人未履行本合同义务的，应承担相应的责任。</w:t>
      </w:r>
    </w:p>
    <w:p w14:paraId="0275C817">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4.1.1 因监理人</w:t>
      </w:r>
      <w:r>
        <w:rPr>
          <w:rFonts w:hint="eastAsia" w:ascii="宋体" w:hAnsi="宋体" w:cs="宋体"/>
          <w:color w:val="000000"/>
          <w:kern w:val="0"/>
          <w:sz w:val="24"/>
          <w:highlight w:val="none"/>
        </w:rPr>
        <w:t>违反本合同约定</w:t>
      </w:r>
      <w:r>
        <w:rPr>
          <w:rFonts w:hint="eastAsia" w:ascii="宋体" w:hAnsi="宋体"/>
          <w:color w:val="000000"/>
          <w:sz w:val="24"/>
          <w:highlight w:val="none"/>
        </w:rPr>
        <w:t>给委托人造成损失的，监理人应当赔偿委托人损失</w:t>
      </w:r>
      <w:r>
        <w:rPr>
          <w:rFonts w:hint="eastAsia" w:ascii="宋体" w:hAnsi="宋体"/>
          <w:color w:val="000000"/>
          <w:kern w:val="0"/>
          <w:sz w:val="24"/>
          <w:highlight w:val="none"/>
        </w:rPr>
        <w:t>。赔偿金额的确定方法在专用条件中约定。监理人承担部分赔偿责任的，其承担赔偿金额由双方协商确定。</w:t>
      </w:r>
    </w:p>
    <w:p w14:paraId="31F4EB90">
      <w:pPr>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4.1.2 监理人向委托人的索赔不成立时，监理人应赔偿委托人由此发生的费用。</w:t>
      </w:r>
    </w:p>
    <w:p w14:paraId="38AA6299">
      <w:pPr>
        <w:snapToGrid w:val="0"/>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4.2委</w:t>
      </w:r>
      <w:r>
        <w:rPr>
          <w:rFonts w:hint="eastAsia" w:ascii="宋体" w:hAnsi="宋体" w:cs="宋体"/>
          <w:color w:val="000000"/>
          <w:kern w:val="0"/>
          <w:sz w:val="24"/>
          <w:highlight w:val="none"/>
        </w:rPr>
        <w:t>托人的违约责任</w:t>
      </w:r>
    </w:p>
    <w:p w14:paraId="2A2EF177">
      <w:pPr>
        <w:adjustRightInd w:val="0"/>
        <w:snapToGrid w:val="0"/>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委托人未履行本合同义务的，应承担相应的责任。</w:t>
      </w:r>
    </w:p>
    <w:p w14:paraId="05647F16">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4.2.1 委托人违反本合同约定造成监理人损失的，委托人应予以赔偿。</w:t>
      </w:r>
    </w:p>
    <w:p w14:paraId="7E53A7CB">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4.2.2 委托人向监理人的索赔不成立时，应赔偿监理人由此引起的费用。</w:t>
      </w:r>
    </w:p>
    <w:p w14:paraId="740F9BA9">
      <w:pPr>
        <w:spacing w:line="360" w:lineRule="exact"/>
        <w:ind w:firstLine="480" w:firstLineChars="200"/>
        <w:rPr>
          <w:rFonts w:hint="eastAsia" w:ascii="宋体" w:hAnsi="宋体"/>
          <w:color w:val="000000"/>
          <w:kern w:val="0"/>
          <w:sz w:val="24"/>
          <w:highlight w:val="none"/>
        </w:rPr>
      </w:pPr>
      <w:r>
        <w:rPr>
          <w:rFonts w:hint="eastAsia" w:ascii="宋体" w:hAnsi="宋体"/>
          <w:color w:val="000000"/>
          <w:sz w:val="24"/>
          <w:highlight w:val="none"/>
        </w:rPr>
        <w:t xml:space="preserve">4.2.3 </w:t>
      </w:r>
      <w:r>
        <w:rPr>
          <w:rFonts w:hint="eastAsia" w:ascii="宋体" w:hAnsi="宋体"/>
          <w:color w:val="000000"/>
          <w:kern w:val="0"/>
          <w:sz w:val="24"/>
          <w:highlight w:val="none"/>
        </w:rPr>
        <w:t>委托人未能按期支付</w:t>
      </w:r>
      <w:r>
        <w:rPr>
          <w:rFonts w:hint="eastAsia" w:ascii="宋体" w:hAnsi="宋体"/>
          <w:color w:val="000000"/>
          <w:sz w:val="24"/>
          <w:highlight w:val="none"/>
        </w:rPr>
        <w:t>酬金</w:t>
      </w:r>
      <w:r>
        <w:rPr>
          <w:rFonts w:hint="eastAsia" w:ascii="宋体" w:hAnsi="宋体"/>
          <w:color w:val="000000"/>
          <w:kern w:val="0"/>
          <w:sz w:val="24"/>
          <w:highlight w:val="none"/>
        </w:rPr>
        <w:t>超过28天，</w:t>
      </w:r>
      <w:r>
        <w:rPr>
          <w:rFonts w:hint="eastAsia" w:ascii="宋体" w:hAnsi="宋体" w:cs="宋体"/>
          <w:color w:val="000000"/>
          <w:kern w:val="0"/>
          <w:sz w:val="24"/>
          <w:highlight w:val="none"/>
        </w:rPr>
        <w:t>应按专用条件约定支付逾期付款利息</w:t>
      </w:r>
      <w:r>
        <w:rPr>
          <w:rFonts w:hint="eastAsia" w:ascii="宋体" w:hAnsi="宋体"/>
          <w:color w:val="000000"/>
          <w:kern w:val="0"/>
          <w:sz w:val="24"/>
          <w:highlight w:val="none"/>
        </w:rPr>
        <w:t>。</w:t>
      </w:r>
    </w:p>
    <w:p w14:paraId="41E4B98D">
      <w:pPr>
        <w:spacing w:line="360" w:lineRule="exact"/>
        <w:rPr>
          <w:rFonts w:hint="eastAsia" w:ascii="宋体" w:hAnsi="宋体"/>
          <w:color w:val="000000"/>
          <w:kern w:val="0"/>
          <w:sz w:val="24"/>
          <w:highlight w:val="none"/>
        </w:rPr>
      </w:pPr>
      <w:r>
        <w:rPr>
          <w:rFonts w:hint="eastAsia" w:ascii="宋体" w:hAnsi="宋体"/>
          <w:color w:val="000000"/>
          <w:kern w:val="0"/>
          <w:sz w:val="24"/>
          <w:highlight w:val="none"/>
        </w:rPr>
        <w:t>4.3除外责任</w:t>
      </w:r>
    </w:p>
    <w:p w14:paraId="180976ED">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因非监理人的原因，且监理人无过错，发生工程质量事故、安全事故、工期延误等造成的损失，监理人不承担赔偿责任。</w:t>
      </w:r>
    </w:p>
    <w:p w14:paraId="243E2F39">
      <w:pPr>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因不可抗力导致本合同全部或部分不能履行时，双方各自承担其因此而造成的损失、损害。</w:t>
      </w:r>
    </w:p>
    <w:p w14:paraId="3581A6B0">
      <w:pPr>
        <w:snapToGrid w:val="0"/>
        <w:spacing w:line="360" w:lineRule="exact"/>
        <w:rPr>
          <w:rFonts w:hint="eastAsia" w:ascii="宋体" w:hAnsi="宋体"/>
          <w:bCs/>
          <w:color w:val="000000"/>
          <w:sz w:val="24"/>
          <w:highlight w:val="none"/>
        </w:rPr>
      </w:pPr>
      <w:r>
        <w:rPr>
          <w:rFonts w:hint="eastAsia" w:ascii="宋体" w:hAnsi="宋体"/>
          <w:bCs/>
          <w:color w:val="000000"/>
          <w:sz w:val="24"/>
          <w:highlight w:val="none"/>
        </w:rPr>
        <w:t>5.支付</w:t>
      </w:r>
    </w:p>
    <w:p w14:paraId="1502AA7A">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5.1</w:t>
      </w:r>
      <w:r>
        <w:rPr>
          <w:rFonts w:hint="eastAsia" w:ascii="宋体" w:hAnsi="宋体"/>
          <w:bCs/>
          <w:color w:val="000000"/>
          <w:sz w:val="24"/>
          <w:highlight w:val="none"/>
        </w:rPr>
        <w:t>支付货币</w:t>
      </w:r>
    </w:p>
    <w:p w14:paraId="4E20FC4D">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除专用条件另有约定外，酬金均以人民币支付。涉及外币支付的，所采用的货币种类、比例和汇率在专用条件中约定。</w:t>
      </w:r>
    </w:p>
    <w:p w14:paraId="00C1A674">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5.2支付申请</w:t>
      </w:r>
    </w:p>
    <w:p w14:paraId="4B00307D">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监理人应在本合同约定的每次应付款时间的7天前，向委托人提交支付申请书。支付申请书应当说明当期应付款总额，并列出当期应支付的款项及其金额。</w:t>
      </w:r>
    </w:p>
    <w:p w14:paraId="5493E96A">
      <w:pPr>
        <w:snapToGrid w:val="0"/>
        <w:spacing w:line="360" w:lineRule="exact"/>
        <w:rPr>
          <w:rFonts w:hint="eastAsia" w:ascii="宋体" w:hAnsi="宋体"/>
          <w:color w:val="000000"/>
          <w:sz w:val="24"/>
          <w:highlight w:val="none"/>
        </w:rPr>
      </w:pPr>
      <w:r>
        <w:rPr>
          <w:rFonts w:hint="eastAsia" w:ascii="宋体" w:hAnsi="宋体"/>
          <w:color w:val="000000"/>
          <w:sz w:val="24"/>
          <w:highlight w:val="none"/>
        </w:rPr>
        <w:t>5.3支付酬金</w:t>
      </w:r>
    </w:p>
    <w:p w14:paraId="184841D0">
      <w:pPr>
        <w:snapToGrid w:val="0"/>
        <w:spacing w:line="360" w:lineRule="exact"/>
        <w:ind w:firstLine="480"/>
        <w:rPr>
          <w:rFonts w:hint="eastAsia" w:ascii="宋体" w:hAnsi="宋体"/>
          <w:color w:val="000000"/>
          <w:sz w:val="24"/>
          <w:highlight w:val="none"/>
        </w:rPr>
      </w:pPr>
      <w:r>
        <w:rPr>
          <w:rFonts w:hint="eastAsia" w:ascii="宋体" w:hAnsi="宋体"/>
          <w:color w:val="000000"/>
          <w:sz w:val="24"/>
          <w:highlight w:val="none"/>
        </w:rPr>
        <w:t>支付的酬金包括正常工作酬金、附加工作酬金、合理化建议奖励金额及费用。</w:t>
      </w:r>
    </w:p>
    <w:p w14:paraId="1A5A1050">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 xml:space="preserve"> 5.4</w:t>
      </w:r>
      <w:r>
        <w:rPr>
          <w:rFonts w:hint="eastAsia" w:ascii="宋体" w:hAnsi="宋体"/>
          <w:bCs/>
          <w:color w:val="000000"/>
          <w:sz w:val="24"/>
          <w:highlight w:val="none"/>
        </w:rPr>
        <w:t>有争议部分的付款</w:t>
      </w:r>
    </w:p>
    <w:p w14:paraId="0D0B589B">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11E5EFCA">
      <w:pPr>
        <w:snapToGrid w:val="0"/>
        <w:spacing w:line="360" w:lineRule="exact"/>
        <w:rPr>
          <w:rFonts w:hint="eastAsia" w:ascii="宋体" w:hAnsi="宋体"/>
          <w:bCs/>
          <w:color w:val="000000"/>
          <w:sz w:val="24"/>
          <w:highlight w:val="none"/>
        </w:rPr>
      </w:pPr>
      <w:r>
        <w:rPr>
          <w:rFonts w:hint="eastAsia" w:ascii="宋体" w:hAnsi="宋体"/>
          <w:bCs/>
          <w:color w:val="000000"/>
          <w:sz w:val="24"/>
          <w:highlight w:val="none"/>
        </w:rPr>
        <w:t>6.合同生效、变更、暂停、解除与终止</w:t>
      </w:r>
    </w:p>
    <w:p w14:paraId="685A76FD">
      <w:pPr>
        <w:spacing w:line="360" w:lineRule="exact"/>
        <w:rPr>
          <w:rFonts w:hint="eastAsia" w:ascii="宋体" w:hAnsi="宋体"/>
          <w:color w:val="000000"/>
          <w:sz w:val="24"/>
          <w:highlight w:val="none"/>
        </w:rPr>
      </w:pPr>
      <w:r>
        <w:rPr>
          <w:rFonts w:hint="eastAsia" w:ascii="宋体" w:hAnsi="宋体"/>
          <w:color w:val="000000"/>
          <w:sz w:val="24"/>
          <w:highlight w:val="none"/>
        </w:rPr>
        <w:t>6.1生效</w:t>
      </w:r>
    </w:p>
    <w:p w14:paraId="58731D57">
      <w:pPr>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除法律另有规定或者专用条件另有约定外，委托人和监理人的法定代表人或其授权代理人在协议书上签字并盖单位章后本合同生效。</w:t>
      </w:r>
    </w:p>
    <w:p w14:paraId="52F00F24">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6.2</w:t>
      </w:r>
      <w:r>
        <w:rPr>
          <w:rFonts w:hint="eastAsia" w:ascii="宋体" w:hAnsi="宋体"/>
          <w:bCs/>
          <w:color w:val="000000"/>
          <w:sz w:val="24"/>
          <w:highlight w:val="none"/>
        </w:rPr>
        <w:t>变更</w:t>
      </w:r>
    </w:p>
    <w:p w14:paraId="68CFD67E">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6.2.1 任何一方提出变更请求时，双方经协商一致后可进行变更。</w:t>
      </w:r>
    </w:p>
    <w:p w14:paraId="356DAD7B">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5EE18402">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6B634A80">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6.2.4合同签订后，遇有与工程相关的法律法规、标准颁布或修订的，双方应遵照执行。由此引起监理与相关服务的范围、时间、酬金变化的，双方应通过协商进行相应调整。</w:t>
      </w:r>
    </w:p>
    <w:p w14:paraId="26DE5195">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6.2.5 因非监理人原因造成工程概算投资额或建筑安装工程费增加时，正常工作酬金应作相应调整。调整方法在专用条件中约定。</w:t>
      </w:r>
    </w:p>
    <w:p w14:paraId="2D3B9D00">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6.2.6 因工程规模、监理范围的变化导致监理人的正常工作量减少时，正常工作酬金应作相应调整。调整方法在专用条件中约定。</w:t>
      </w:r>
    </w:p>
    <w:p w14:paraId="3939E58C">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6.3 暂停与</w:t>
      </w:r>
      <w:r>
        <w:rPr>
          <w:rFonts w:hint="eastAsia" w:ascii="宋体" w:hAnsi="宋体"/>
          <w:bCs/>
          <w:color w:val="000000"/>
          <w:sz w:val="24"/>
          <w:highlight w:val="none"/>
        </w:rPr>
        <w:t>解除</w:t>
      </w:r>
    </w:p>
    <w:p w14:paraId="02F445F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除双方协商一致可以解除本合同外，当一方无正当理由未履行本合同约定的义务时，另一方可以根据本合同约定暂停履行本合同直至解除本合同。</w:t>
      </w:r>
    </w:p>
    <w:p w14:paraId="6D72287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235F71A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因解除本合同或解除监理人的部分义务导致监理人遭受的损失，除依法可以免除责任的情况外，应由委托人予以补偿，补偿金额由双方协商确定。</w:t>
      </w:r>
    </w:p>
    <w:p w14:paraId="1709EB9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解除本合同的协议必须采取书面形式，协议未达成之前，本合同仍然有效。</w:t>
      </w:r>
    </w:p>
    <w:p w14:paraId="29D6F70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341B372D">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color w:val="000000"/>
          <w:kern w:val="0"/>
          <w:sz w:val="24"/>
          <w:highlight w:val="none"/>
        </w:rPr>
        <w:t>的</w:t>
      </w:r>
      <w:r>
        <w:rPr>
          <w:rFonts w:hint="eastAsia" w:ascii="宋体" w:hAnsi="宋体"/>
          <w:color w:val="000000"/>
          <w:sz w:val="24"/>
          <w:highlight w:val="none"/>
        </w:rPr>
        <w:t>酬金支付至本合同解除日，且应承担第4.2款约定的责任。</w:t>
      </w:r>
    </w:p>
    <w:p w14:paraId="1BDD557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color w:val="000000"/>
          <w:kern w:val="0"/>
          <w:sz w:val="24"/>
          <w:highlight w:val="none"/>
        </w:rPr>
        <w:t>的</w:t>
      </w:r>
      <w:r>
        <w:rPr>
          <w:rFonts w:hint="eastAsia" w:ascii="宋体" w:hAnsi="宋体"/>
          <w:color w:val="000000"/>
          <w:sz w:val="24"/>
          <w:highlight w:val="none"/>
        </w:rPr>
        <w:t>酬金支付至</w:t>
      </w:r>
      <w:r>
        <w:rPr>
          <w:rFonts w:hint="eastAsia" w:ascii="宋体" w:hAnsi="宋体"/>
          <w:color w:val="000000"/>
          <w:kern w:val="0"/>
          <w:sz w:val="24"/>
          <w:highlight w:val="none"/>
        </w:rPr>
        <w:t>限期改正通知到达监理人之日</w:t>
      </w:r>
      <w:r>
        <w:rPr>
          <w:rFonts w:hint="eastAsia" w:ascii="宋体" w:hAnsi="宋体"/>
          <w:color w:val="000000"/>
          <w:sz w:val="24"/>
          <w:highlight w:val="none"/>
        </w:rPr>
        <w:t>，但监理人应承担第4.1款约定的责任。</w:t>
      </w:r>
    </w:p>
    <w:p w14:paraId="2122572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7C7A86A2">
      <w:pPr>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sz w:val="24"/>
          <w:highlight w:val="none"/>
        </w:rPr>
        <w:t>6.3.5 因不可抗力致使本合同部分或全部不能履行时，一方应立即通知另一方，可暂停或解除本合同。</w:t>
      </w:r>
    </w:p>
    <w:p w14:paraId="76A76A9C">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6.3.6 本合同解除后，本合同约定的有关结算、清理、争议解决方式的条件仍然有效。</w:t>
      </w:r>
    </w:p>
    <w:p w14:paraId="65AA02D2">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 xml:space="preserve">6.4 </w:t>
      </w:r>
      <w:r>
        <w:rPr>
          <w:rFonts w:hint="eastAsia" w:ascii="宋体" w:hAnsi="宋体"/>
          <w:bCs/>
          <w:color w:val="000000"/>
          <w:sz w:val="24"/>
          <w:highlight w:val="none"/>
        </w:rPr>
        <w:t>终止</w:t>
      </w:r>
    </w:p>
    <w:p w14:paraId="3979F13D">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以下条件全部满足时，本合同即告终止：</w:t>
      </w:r>
    </w:p>
    <w:p w14:paraId="789DE43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（1）监理人完成本合同约定的全部工作；</w:t>
      </w:r>
    </w:p>
    <w:p w14:paraId="42858390">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（2）委托人与监理人结清并支付全部酬金。</w:t>
      </w:r>
    </w:p>
    <w:p w14:paraId="749A6C89">
      <w:pPr>
        <w:snapToGrid w:val="0"/>
        <w:spacing w:line="360" w:lineRule="exact"/>
        <w:rPr>
          <w:rFonts w:hint="eastAsia" w:ascii="宋体" w:hAnsi="宋体"/>
          <w:bCs/>
          <w:color w:val="000000"/>
          <w:sz w:val="24"/>
          <w:highlight w:val="none"/>
        </w:rPr>
      </w:pPr>
      <w:r>
        <w:rPr>
          <w:rFonts w:hint="eastAsia" w:ascii="宋体" w:hAnsi="宋体"/>
          <w:bCs/>
          <w:color w:val="000000"/>
          <w:sz w:val="24"/>
          <w:highlight w:val="none"/>
        </w:rPr>
        <w:t>7.争议解决</w:t>
      </w:r>
    </w:p>
    <w:p w14:paraId="00A1CFFA">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7.1</w:t>
      </w:r>
      <w:r>
        <w:rPr>
          <w:rFonts w:hint="eastAsia" w:ascii="宋体" w:hAnsi="宋体"/>
          <w:bCs/>
          <w:color w:val="000000"/>
          <w:sz w:val="24"/>
          <w:highlight w:val="none"/>
        </w:rPr>
        <w:t>协商</w:t>
      </w:r>
    </w:p>
    <w:p w14:paraId="173B0C22">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双方应本着诚信原则协商解决彼此间的争议。</w:t>
      </w:r>
    </w:p>
    <w:p w14:paraId="19F927AB">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7.2</w:t>
      </w:r>
      <w:r>
        <w:rPr>
          <w:rFonts w:hint="eastAsia" w:ascii="宋体" w:hAnsi="宋体"/>
          <w:bCs/>
          <w:color w:val="000000"/>
          <w:sz w:val="24"/>
          <w:highlight w:val="none"/>
        </w:rPr>
        <w:t>调解</w:t>
      </w:r>
    </w:p>
    <w:p w14:paraId="7DCB6112">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如果双方不能在14天内或双方商定的其他时间内解决本合同争议，可以将其提交给专用条件约定的或事后达成协议的调解人进行调解。</w:t>
      </w:r>
    </w:p>
    <w:p w14:paraId="75CE43DD">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7.3</w:t>
      </w:r>
      <w:r>
        <w:rPr>
          <w:rFonts w:hint="eastAsia" w:ascii="宋体" w:hAnsi="宋体"/>
          <w:bCs/>
          <w:color w:val="000000"/>
          <w:sz w:val="24"/>
          <w:highlight w:val="none"/>
        </w:rPr>
        <w:t>仲裁或诉讼</w:t>
      </w:r>
    </w:p>
    <w:p w14:paraId="50B1DBEF">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双方均有权不经调解直接向专用条件约定的仲裁机构申请仲裁或向有管辖权的人民法院提起诉讼。</w:t>
      </w:r>
    </w:p>
    <w:p w14:paraId="714C34A0">
      <w:pPr>
        <w:snapToGrid w:val="0"/>
        <w:spacing w:line="360" w:lineRule="exact"/>
        <w:rPr>
          <w:rFonts w:hint="eastAsia" w:ascii="宋体" w:hAnsi="宋体"/>
          <w:bCs/>
          <w:color w:val="000000"/>
          <w:sz w:val="24"/>
          <w:highlight w:val="none"/>
        </w:rPr>
      </w:pPr>
      <w:r>
        <w:rPr>
          <w:rFonts w:hint="eastAsia" w:ascii="宋体" w:hAnsi="宋体"/>
          <w:bCs/>
          <w:color w:val="000000"/>
          <w:sz w:val="24"/>
          <w:highlight w:val="none"/>
        </w:rPr>
        <w:t>8.其他</w:t>
      </w:r>
    </w:p>
    <w:p w14:paraId="7CB051F0">
      <w:pPr>
        <w:spacing w:line="360" w:lineRule="exact"/>
        <w:rPr>
          <w:rFonts w:hint="eastAsia" w:ascii="宋体" w:hAnsi="宋体"/>
          <w:bCs/>
          <w:color w:val="000000"/>
          <w:sz w:val="24"/>
          <w:highlight w:val="none"/>
        </w:rPr>
      </w:pPr>
      <w:r>
        <w:rPr>
          <w:rFonts w:hint="eastAsia" w:ascii="宋体" w:hAnsi="宋体"/>
          <w:color w:val="000000"/>
          <w:sz w:val="24"/>
          <w:highlight w:val="none"/>
        </w:rPr>
        <w:t xml:space="preserve">8.1 </w:t>
      </w:r>
      <w:r>
        <w:rPr>
          <w:rFonts w:hint="eastAsia" w:ascii="宋体" w:hAnsi="宋体"/>
          <w:bCs/>
          <w:color w:val="000000"/>
          <w:sz w:val="24"/>
          <w:highlight w:val="none"/>
        </w:rPr>
        <w:t>外出考察费用</w:t>
      </w:r>
    </w:p>
    <w:p w14:paraId="262481F6">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经委托人同意，监理人员外出考察发生的费用由委托人审核后支付。</w:t>
      </w:r>
    </w:p>
    <w:p w14:paraId="03997066">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2</w:t>
      </w:r>
      <w:r>
        <w:rPr>
          <w:rFonts w:hint="eastAsia" w:ascii="宋体" w:hAnsi="宋体"/>
          <w:color w:val="000000"/>
          <w:sz w:val="24"/>
          <w:highlight w:val="none"/>
        </w:rPr>
        <w:t xml:space="preserve"> </w:t>
      </w:r>
      <w:r>
        <w:rPr>
          <w:rFonts w:hint="eastAsia" w:ascii="宋体" w:hAnsi="宋体"/>
          <w:bCs/>
          <w:color w:val="000000"/>
          <w:sz w:val="24"/>
          <w:highlight w:val="none"/>
        </w:rPr>
        <w:t>咨询费用</w:t>
      </w:r>
    </w:p>
    <w:p w14:paraId="590F898B">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经委托人同意，根据工程需要由监理人组织的相关咨询论证会以及聘请相关专家等发生的费用由委托人支付，支付时间在专用条件中约定。</w:t>
      </w:r>
    </w:p>
    <w:p w14:paraId="7D7FB0D2">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3</w:t>
      </w:r>
      <w:r>
        <w:rPr>
          <w:rFonts w:hint="eastAsia" w:ascii="宋体" w:hAnsi="宋体"/>
          <w:color w:val="000000"/>
          <w:sz w:val="24"/>
          <w:highlight w:val="none"/>
        </w:rPr>
        <w:t xml:space="preserve"> </w:t>
      </w:r>
      <w:r>
        <w:rPr>
          <w:rFonts w:hint="eastAsia" w:ascii="宋体" w:hAnsi="宋体"/>
          <w:bCs/>
          <w:color w:val="000000"/>
          <w:sz w:val="24"/>
          <w:highlight w:val="none"/>
        </w:rPr>
        <w:t>奖励</w:t>
      </w:r>
    </w:p>
    <w:p w14:paraId="308F4D7A">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230CA8F8">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4</w:t>
      </w:r>
      <w:r>
        <w:rPr>
          <w:rFonts w:hint="eastAsia" w:ascii="宋体" w:hAnsi="宋体"/>
          <w:color w:val="000000"/>
          <w:sz w:val="24"/>
          <w:highlight w:val="none"/>
        </w:rPr>
        <w:t xml:space="preserve"> </w:t>
      </w:r>
      <w:r>
        <w:rPr>
          <w:rFonts w:hint="eastAsia" w:ascii="宋体" w:hAnsi="宋体"/>
          <w:bCs/>
          <w:color w:val="000000"/>
          <w:sz w:val="24"/>
          <w:highlight w:val="none"/>
        </w:rPr>
        <w:t>守法诚信</w:t>
      </w:r>
    </w:p>
    <w:p w14:paraId="5C2583DC">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监理人及其工作人员不得从与实施工程有关的第三方处获得任何经济利益。</w:t>
      </w:r>
    </w:p>
    <w:p w14:paraId="1B433B1F">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5</w:t>
      </w:r>
      <w:r>
        <w:rPr>
          <w:rFonts w:hint="eastAsia" w:ascii="宋体" w:hAnsi="宋体"/>
          <w:color w:val="000000"/>
          <w:sz w:val="24"/>
          <w:highlight w:val="none"/>
        </w:rPr>
        <w:t xml:space="preserve"> </w:t>
      </w:r>
      <w:r>
        <w:rPr>
          <w:rFonts w:hint="eastAsia" w:ascii="宋体" w:hAnsi="宋体"/>
          <w:bCs/>
          <w:color w:val="000000"/>
          <w:sz w:val="24"/>
          <w:highlight w:val="none"/>
        </w:rPr>
        <w:t>保密</w:t>
      </w:r>
    </w:p>
    <w:p w14:paraId="4E0F02A0">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双方不得泄露对方申明的保密资料，亦不得泄露与实施工程有关的第三方所提供的保密资料，保密事项在专用条件中约定。</w:t>
      </w:r>
    </w:p>
    <w:p w14:paraId="00F468F7">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6</w:t>
      </w:r>
      <w:r>
        <w:rPr>
          <w:rFonts w:hint="eastAsia" w:ascii="宋体" w:hAnsi="宋体"/>
          <w:color w:val="000000"/>
          <w:sz w:val="24"/>
          <w:highlight w:val="none"/>
        </w:rPr>
        <w:t xml:space="preserve"> </w:t>
      </w:r>
      <w:r>
        <w:rPr>
          <w:rFonts w:hint="eastAsia" w:ascii="宋体" w:hAnsi="宋体"/>
          <w:bCs/>
          <w:color w:val="000000"/>
          <w:sz w:val="24"/>
          <w:highlight w:val="none"/>
        </w:rPr>
        <w:t>通知</w:t>
      </w:r>
    </w:p>
    <w:p w14:paraId="18BDA6D8">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本合同涉及的通知均应当采用书面形式，并在送达对方时生效，收件人应书面签收。</w:t>
      </w:r>
    </w:p>
    <w:p w14:paraId="6EACF0C8">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7</w:t>
      </w:r>
      <w:r>
        <w:rPr>
          <w:rFonts w:hint="eastAsia" w:ascii="宋体" w:hAnsi="宋体"/>
          <w:color w:val="000000"/>
          <w:sz w:val="24"/>
          <w:highlight w:val="none"/>
        </w:rPr>
        <w:t xml:space="preserve"> </w:t>
      </w:r>
      <w:r>
        <w:rPr>
          <w:rFonts w:hint="eastAsia" w:ascii="宋体" w:hAnsi="宋体"/>
          <w:bCs/>
          <w:color w:val="000000"/>
          <w:sz w:val="24"/>
          <w:highlight w:val="none"/>
        </w:rPr>
        <w:t>著作权</w:t>
      </w:r>
    </w:p>
    <w:p w14:paraId="7DE61B95">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监理人对其编制的文件拥有著作权。</w:t>
      </w:r>
    </w:p>
    <w:p w14:paraId="33A5AAE5">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75832BD4">
      <w:pPr>
        <w:snapToGrid w:val="0"/>
        <w:spacing w:line="360" w:lineRule="exact"/>
        <w:ind w:firstLine="480" w:firstLineChars="200"/>
        <w:rPr>
          <w:rFonts w:hint="eastAsia" w:ascii="宋体" w:hAnsi="宋体"/>
          <w:color w:val="000000"/>
          <w:sz w:val="24"/>
          <w:highlight w:val="none"/>
        </w:rPr>
      </w:pPr>
    </w:p>
    <w:p w14:paraId="3053FCAB">
      <w:pPr>
        <w:tabs>
          <w:tab w:val="left" w:pos="3120"/>
        </w:tabs>
        <w:spacing w:line="360" w:lineRule="auto"/>
        <w:jc w:val="center"/>
        <w:rPr>
          <w:rFonts w:hint="eastAsia" w:ascii="宋体" w:hAnsi="宋体"/>
          <w:bCs/>
          <w:color w:val="000000"/>
          <w:sz w:val="36"/>
          <w:szCs w:val="36"/>
          <w:highlight w:val="none"/>
        </w:rPr>
      </w:pPr>
    </w:p>
    <w:p w14:paraId="38F999B2">
      <w:pPr>
        <w:tabs>
          <w:tab w:val="left" w:pos="3120"/>
        </w:tabs>
        <w:spacing w:line="360" w:lineRule="auto"/>
        <w:jc w:val="center"/>
        <w:rPr>
          <w:rFonts w:hint="eastAsia" w:ascii="宋体" w:hAnsi="宋体"/>
          <w:bCs/>
          <w:color w:val="000000"/>
          <w:sz w:val="36"/>
          <w:szCs w:val="36"/>
          <w:highlight w:val="none"/>
        </w:rPr>
      </w:pPr>
    </w:p>
    <w:p w14:paraId="3CAF1515">
      <w:pPr>
        <w:tabs>
          <w:tab w:val="left" w:pos="3120"/>
        </w:tabs>
        <w:spacing w:line="360" w:lineRule="auto"/>
        <w:jc w:val="center"/>
        <w:rPr>
          <w:rFonts w:hint="eastAsia" w:ascii="宋体" w:hAnsi="宋体"/>
          <w:bCs/>
          <w:color w:val="000000"/>
          <w:sz w:val="36"/>
          <w:szCs w:val="36"/>
          <w:highlight w:val="none"/>
        </w:rPr>
      </w:pPr>
    </w:p>
    <w:p w14:paraId="450A4A75">
      <w:pPr>
        <w:tabs>
          <w:tab w:val="left" w:pos="3120"/>
        </w:tabs>
        <w:spacing w:line="360" w:lineRule="auto"/>
        <w:jc w:val="center"/>
        <w:rPr>
          <w:rFonts w:hint="eastAsia" w:ascii="宋体" w:hAnsi="宋体"/>
          <w:bCs/>
          <w:color w:val="000000"/>
          <w:sz w:val="36"/>
          <w:szCs w:val="36"/>
          <w:highlight w:val="none"/>
        </w:rPr>
      </w:pPr>
    </w:p>
    <w:p w14:paraId="0D5B61E8">
      <w:pPr>
        <w:tabs>
          <w:tab w:val="left" w:pos="3120"/>
        </w:tabs>
        <w:spacing w:line="360" w:lineRule="auto"/>
        <w:jc w:val="center"/>
        <w:rPr>
          <w:rFonts w:hint="eastAsia" w:ascii="宋体" w:hAnsi="宋体"/>
          <w:bCs/>
          <w:color w:val="000000"/>
          <w:sz w:val="36"/>
          <w:szCs w:val="36"/>
          <w:highlight w:val="none"/>
        </w:rPr>
      </w:pPr>
    </w:p>
    <w:p w14:paraId="0881F8D4">
      <w:pPr>
        <w:tabs>
          <w:tab w:val="left" w:pos="3120"/>
        </w:tabs>
        <w:spacing w:line="360" w:lineRule="auto"/>
        <w:jc w:val="center"/>
        <w:rPr>
          <w:rFonts w:hint="eastAsia" w:ascii="宋体" w:hAnsi="宋体"/>
          <w:bCs/>
          <w:color w:val="000000"/>
          <w:sz w:val="36"/>
          <w:szCs w:val="36"/>
          <w:highlight w:val="none"/>
        </w:rPr>
      </w:pPr>
    </w:p>
    <w:p w14:paraId="622EE9EC">
      <w:pPr>
        <w:tabs>
          <w:tab w:val="left" w:pos="3120"/>
        </w:tabs>
        <w:spacing w:line="360" w:lineRule="auto"/>
        <w:jc w:val="center"/>
        <w:rPr>
          <w:rFonts w:hint="eastAsia" w:ascii="宋体" w:hAnsi="宋体"/>
          <w:bCs/>
          <w:color w:val="000000"/>
          <w:sz w:val="36"/>
          <w:szCs w:val="36"/>
          <w:highlight w:val="none"/>
        </w:rPr>
      </w:pPr>
    </w:p>
    <w:p w14:paraId="4AC5FC93">
      <w:pPr>
        <w:tabs>
          <w:tab w:val="left" w:pos="3120"/>
        </w:tabs>
        <w:spacing w:line="360" w:lineRule="auto"/>
        <w:jc w:val="center"/>
        <w:rPr>
          <w:rFonts w:hint="eastAsia" w:ascii="宋体" w:hAnsi="宋体"/>
          <w:bCs/>
          <w:color w:val="000000"/>
          <w:sz w:val="36"/>
          <w:szCs w:val="36"/>
          <w:highlight w:val="none"/>
        </w:rPr>
      </w:pPr>
    </w:p>
    <w:p w14:paraId="1017D151">
      <w:pPr>
        <w:tabs>
          <w:tab w:val="left" w:pos="3120"/>
        </w:tabs>
        <w:spacing w:line="360" w:lineRule="auto"/>
        <w:jc w:val="center"/>
        <w:rPr>
          <w:rFonts w:hint="eastAsia" w:ascii="宋体" w:hAnsi="宋体"/>
          <w:bCs/>
          <w:color w:val="000000"/>
          <w:sz w:val="36"/>
          <w:szCs w:val="36"/>
          <w:highlight w:val="none"/>
        </w:rPr>
      </w:pPr>
    </w:p>
    <w:p w14:paraId="524F0147">
      <w:pPr>
        <w:tabs>
          <w:tab w:val="left" w:pos="3120"/>
        </w:tabs>
        <w:spacing w:line="360" w:lineRule="auto"/>
        <w:jc w:val="center"/>
        <w:rPr>
          <w:rFonts w:hint="eastAsia" w:ascii="宋体" w:hAnsi="宋体"/>
          <w:bCs/>
          <w:color w:val="000000"/>
          <w:sz w:val="36"/>
          <w:szCs w:val="36"/>
          <w:highlight w:val="none"/>
        </w:rPr>
      </w:pPr>
    </w:p>
    <w:p w14:paraId="18D8CC05">
      <w:pPr>
        <w:tabs>
          <w:tab w:val="left" w:pos="3120"/>
        </w:tabs>
        <w:spacing w:line="360" w:lineRule="auto"/>
        <w:jc w:val="center"/>
        <w:rPr>
          <w:rFonts w:hint="eastAsia" w:ascii="宋体" w:hAnsi="宋体"/>
          <w:bCs/>
          <w:color w:val="000000"/>
          <w:sz w:val="36"/>
          <w:szCs w:val="36"/>
          <w:highlight w:val="none"/>
        </w:rPr>
      </w:pPr>
    </w:p>
    <w:p w14:paraId="209F6EED">
      <w:pPr>
        <w:tabs>
          <w:tab w:val="left" w:pos="3120"/>
        </w:tabs>
        <w:spacing w:line="360" w:lineRule="auto"/>
        <w:jc w:val="center"/>
        <w:rPr>
          <w:rFonts w:hint="eastAsia" w:ascii="宋体" w:hAnsi="宋体"/>
          <w:bCs/>
          <w:color w:val="000000"/>
          <w:sz w:val="36"/>
          <w:szCs w:val="36"/>
          <w:highlight w:val="none"/>
        </w:rPr>
      </w:pPr>
      <w:r>
        <w:rPr>
          <w:rFonts w:hint="eastAsia" w:ascii="宋体" w:hAnsi="宋体"/>
          <w:bCs/>
          <w:color w:val="000000"/>
          <w:sz w:val="36"/>
          <w:szCs w:val="36"/>
          <w:highlight w:val="none"/>
        </w:rPr>
        <w:t>第三部分  专用条件</w:t>
      </w:r>
    </w:p>
    <w:p w14:paraId="5384B12B">
      <w:pPr>
        <w:spacing w:line="360" w:lineRule="auto"/>
        <w:jc w:val="center"/>
        <w:rPr>
          <w:rFonts w:hint="eastAsia" w:ascii="宋体" w:hAnsi="宋体"/>
          <w:color w:val="000000"/>
          <w:sz w:val="24"/>
          <w:highlight w:val="none"/>
        </w:rPr>
      </w:pPr>
    </w:p>
    <w:p w14:paraId="7387B14A">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1.定义与解释</w:t>
      </w:r>
    </w:p>
    <w:p w14:paraId="2377C7C0">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1.2解释</w:t>
      </w:r>
    </w:p>
    <w:p w14:paraId="39C645E6">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1.2.1本合同文件除使用中文外，还可用</w:t>
      </w:r>
      <w:r>
        <w:rPr>
          <w:rFonts w:hint="eastAsia" w:ascii="宋体" w:hAnsi="宋体"/>
          <w:color w:val="000000"/>
          <w:sz w:val="24"/>
          <w:highlight w:val="none"/>
          <w:u w:val="single"/>
        </w:rPr>
        <w:t xml:space="preserve">   /   </w:t>
      </w:r>
      <w:r>
        <w:rPr>
          <w:rFonts w:hint="eastAsia" w:ascii="宋体" w:hAnsi="宋体"/>
          <w:color w:val="000000"/>
          <w:sz w:val="24"/>
          <w:highlight w:val="none"/>
        </w:rPr>
        <w:t>。</w:t>
      </w:r>
    </w:p>
    <w:p w14:paraId="3E81DBD6">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1.2.2约定本合同文件的解释顺序为：</w:t>
      </w:r>
      <w:r>
        <w:rPr>
          <w:rFonts w:hint="eastAsia" w:ascii="宋体" w:hAnsi="宋体"/>
          <w:color w:val="000000"/>
          <w:sz w:val="24"/>
          <w:highlight w:val="none"/>
          <w:u w:val="single"/>
        </w:rPr>
        <w:t xml:space="preserve"> 同合同协议书中组成合同文件的顺序</w:t>
      </w:r>
      <w:r>
        <w:rPr>
          <w:rFonts w:hint="eastAsia" w:ascii="宋体" w:hAnsi="宋体"/>
          <w:color w:val="000000"/>
          <w:sz w:val="24"/>
          <w:highlight w:val="none"/>
        </w:rPr>
        <w:t>。</w:t>
      </w:r>
    </w:p>
    <w:p w14:paraId="1FA2FCCB">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2.监理人义务</w:t>
      </w:r>
    </w:p>
    <w:p w14:paraId="11262967">
      <w:pPr>
        <w:adjustRightInd w:val="0"/>
        <w:snapToGrid w:val="0"/>
        <w:spacing w:line="360" w:lineRule="auto"/>
        <w:ind w:firstLine="235" w:firstLineChars="98"/>
        <w:rPr>
          <w:rFonts w:hint="eastAsia" w:ascii="宋体" w:hAnsi="宋体"/>
          <w:color w:val="000000"/>
          <w:sz w:val="24"/>
          <w:highlight w:val="none"/>
        </w:rPr>
      </w:pPr>
      <w:r>
        <w:rPr>
          <w:rFonts w:hint="eastAsia" w:ascii="宋体" w:hAnsi="宋体"/>
          <w:color w:val="000000"/>
          <w:sz w:val="24"/>
          <w:highlight w:val="none"/>
        </w:rPr>
        <w:t>2.1监理的范围和</w:t>
      </w:r>
      <w:r>
        <w:rPr>
          <w:rFonts w:hint="eastAsia" w:ascii="宋体" w:hAnsi="宋体"/>
          <w:bCs/>
          <w:color w:val="000000"/>
          <w:sz w:val="24"/>
          <w:highlight w:val="none"/>
        </w:rPr>
        <w:t>内容</w:t>
      </w:r>
    </w:p>
    <w:p w14:paraId="4CE61FA1">
      <w:pPr>
        <w:adjustRightInd w:val="0"/>
        <w:snapToGrid w:val="0"/>
        <w:spacing w:line="360" w:lineRule="auto"/>
        <w:ind w:firstLine="240" w:firstLineChars="100"/>
        <w:rPr>
          <w:rFonts w:hint="eastAsia" w:ascii="宋体" w:hAnsi="宋体"/>
          <w:color w:val="000000"/>
          <w:sz w:val="24"/>
          <w:highlight w:val="none"/>
        </w:rPr>
      </w:pPr>
      <w:r>
        <w:rPr>
          <w:rFonts w:hint="eastAsia" w:ascii="宋体" w:hAnsi="宋体"/>
          <w:color w:val="000000"/>
          <w:sz w:val="24"/>
          <w:highlight w:val="none"/>
        </w:rPr>
        <w:t>2.1.1监理范围包括：</w:t>
      </w:r>
      <w:r>
        <w:rPr>
          <w:rFonts w:hint="eastAsia" w:ascii="宋体" w:hAnsi="宋体"/>
          <w:color w:val="000000"/>
          <w:sz w:val="24"/>
          <w:highlight w:val="none"/>
          <w:u w:val="single"/>
        </w:rPr>
        <w:t>本项目施工图范围内的全部内容，施工阶段和工程保修阶段全过程监理，对工程的工期、质量、投资及安全文明施工管理进行有效控制，并在实施过程中进行合同管理、信息管理等相关工作，同时协调有关单位之间的工作关系等</w:t>
      </w:r>
      <w:r>
        <w:rPr>
          <w:rFonts w:hint="eastAsia" w:ascii="宋体" w:hAnsi="宋体"/>
          <w:color w:val="000000"/>
          <w:sz w:val="24"/>
          <w:highlight w:val="none"/>
        </w:rPr>
        <w:t>。</w:t>
      </w:r>
    </w:p>
    <w:p w14:paraId="45173CED">
      <w:pPr>
        <w:adjustRightInd w:val="0"/>
        <w:snapToGrid w:val="0"/>
        <w:spacing w:line="360" w:lineRule="auto"/>
        <w:ind w:firstLine="240" w:firstLineChars="100"/>
        <w:rPr>
          <w:rFonts w:hint="eastAsia" w:ascii="宋体" w:hAnsi="宋体"/>
          <w:color w:val="000000"/>
          <w:sz w:val="24"/>
          <w:highlight w:val="none"/>
        </w:rPr>
      </w:pPr>
      <w:r>
        <w:rPr>
          <w:rFonts w:hint="eastAsia" w:ascii="宋体" w:hAnsi="宋体"/>
          <w:color w:val="000000"/>
          <w:sz w:val="24"/>
          <w:highlight w:val="none"/>
        </w:rPr>
        <w:t>2.1.2监理工作内容还包括：</w:t>
      </w:r>
    </w:p>
    <w:p w14:paraId="183E7C0D">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1.检查开工前承包人的复测资料和现场控制点及高程点，确保建筑物定位和标高的准确；</w:t>
      </w:r>
    </w:p>
    <w:p w14:paraId="3BD1FF02">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2.审查承包人各项施工准备工作，下达开工令；</w:t>
      </w:r>
    </w:p>
    <w:p w14:paraId="44D2B0AB">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3.督促承包人施工管理制度和质保体系的建立、健全与实施；</w:t>
      </w:r>
    </w:p>
    <w:p w14:paraId="77BE25CF">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4.审查承包人提交的施工组织设计、施工技术方案和施工进度计划，并督促其实施；</w:t>
      </w:r>
    </w:p>
    <w:p w14:paraId="09FC1A64">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5.协助组织设计交底，图纸会审，审查设计变更；</w:t>
      </w:r>
    </w:p>
    <w:p w14:paraId="08B61C63">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6.编制投资控制计划，复核已完工程量，签署工程付款凭证；</w:t>
      </w:r>
    </w:p>
    <w:p w14:paraId="5CEE473A">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7.审查工程使用的原材料、半成品、成品、构配件和设备的质量，必要时进行测试和监控；</w:t>
      </w:r>
    </w:p>
    <w:p w14:paraId="6B43F92C">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8.监督承包人严格按技术和设计文件施工，控制工程质量，重要工程部位督促承包人实施预控措施；</w:t>
      </w:r>
    </w:p>
    <w:p w14:paraId="4B488A18">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9.检查控制工程施工质量，对隐蔽工程进行复验签证参与工程质量事故的分析及处理；</w:t>
      </w:r>
    </w:p>
    <w:p w14:paraId="0C86C2D2">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10.分阶段进行进度控制，及时提出调整意见；</w:t>
      </w:r>
    </w:p>
    <w:p w14:paraId="0F92D85E">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11.协助处理合同纠纷和索赔事宜，协调委托人与承包人之间的争议；</w:t>
      </w:r>
    </w:p>
    <w:p w14:paraId="741BDE78">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12.督促检查安全生产，文明施工；</w:t>
      </w:r>
    </w:p>
    <w:p w14:paraId="076A9111">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13.督促承包人整理合同文件及施工技术档案资料；</w:t>
      </w:r>
    </w:p>
    <w:p w14:paraId="300EC9D4">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14.组织对工程初验并参与工程竣工验收，对施工质量提出评估意见；</w:t>
      </w:r>
    </w:p>
    <w:p w14:paraId="42D06169">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15.协助委托人进行报批、报建等相关手续；</w:t>
      </w:r>
    </w:p>
    <w:p w14:paraId="3D375C69">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16.协助项目单位在招标过程中完善功能需求并提供相应技术支持；</w:t>
      </w:r>
    </w:p>
    <w:p w14:paraId="5FF87DC3">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17.对需要招标的需求计划、招标文件和工程量清单进行审核。</w:t>
      </w:r>
    </w:p>
    <w:p w14:paraId="14064191">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18.做好施工过程中的投资控制，包括工程变更的费用分析、经济签证的审核（量和价的审核）、概算调整、工程结算的初审并提供审核报告。</w:t>
      </w:r>
    </w:p>
    <w:p w14:paraId="2B77FEC2">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19.施工过程中做好与设计单位的沟通和协调。</w:t>
      </w:r>
    </w:p>
    <w:p w14:paraId="5A807C1F">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20.组织工程验收：分部验收、单项验收（环保、规划、消防、档案、卫生防疫等验收）、工程竣工验收。</w:t>
      </w:r>
    </w:p>
    <w:p w14:paraId="00C569AC">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21.履行政府相关管理部门的有关规定。</w:t>
      </w:r>
    </w:p>
    <w:p w14:paraId="74276BB7">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22.履行规范相关要求和规定。</w:t>
      </w:r>
    </w:p>
    <w:p w14:paraId="2BDDB395">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23.发包人委托的其他工作。</w:t>
      </w:r>
    </w:p>
    <w:p w14:paraId="24FC352D">
      <w:pPr>
        <w:spacing w:line="360" w:lineRule="auto"/>
        <w:rPr>
          <w:rFonts w:hint="eastAsia" w:ascii="宋体" w:hAnsi="宋体"/>
          <w:color w:val="000000"/>
          <w:sz w:val="24"/>
          <w:highlight w:val="none"/>
        </w:rPr>
      </w:pPr>
      <w:r>
        <w:rPr>
          <w:rFonts w:hint="eastAsia" w:ascii="宋体" w:hAnsi="宋体"/>
          <w:color w:val="000000"/>
          <w:sz w:val="24"/>
          <w:highlight w:val="none"/>
        </w:rPr>
        <w:t>2.2监理与相关服务依据</w:t>
      </w:r>
    </w:p>
    <w:p w14:paraId="0D9D6B26">
      <w:pPr>
        <w:spacing w:line="360" w:lineRule="auto"/>
        <w:rPr>
          <w:rFonts w:hint="eastAsia" w:ascii="宋体" w:hAnsi="宋体"/>
          <w:color w:val="000000"/>
          <w:sz w:val="24"/>
          <w:highlight w:val="none"/>
        </w:rPr>
      </w:pPr>
      <w:r>
        <w:rPr>
          <w:rFonts w:hint="eastAsia" w:ascii="宋体" w:hAnsi="宋体"/>
          <w:color w:val="000000"/>
          <w:sz w:val="24"/>
          <w:highlight w:val="none"/>
        </w:rPr>
        <w:t>2.2.1监理依据包括：</w:t>
      </w:r>
      <w:r>
        <w:rPr>
          <w:rFonts w:hint="eastAsia" w:ascii="宋体" w:hAnsi="宋体"/>
          <w:color w:val="000000"/>
          <w:sz w:val="24"/>
          <w:highlight w:val="none"/>
          <w:u w:val="single"/>
        </w:rPr>
        <w:t>《中华人民共和国建筑法》、《中华人民共和国民法典》、《建设工程质量管理条例》及与本工程有关的国家、地方和行业部门的标准、规范和规定</w:t>
      </w:r>
      <w:r>
        <w:rPr>
          <w:rFonts w:hint="eastAsia" w:ascii="宋体" w:hAnsi="宋体"/>
          <w:color w:val="000000"/>
          <w:sz w:val="24"/>
          <w:highlight w:val="none"/>
        </w:rPr>
        <w:t>。</w:t>
      </w:r>
    </w:p>
    <w:p w14:paraId="7C24B102">
      <w:pPr>
        <w:adjustRightInd w:val="0"/>
        <w:snapToGrid w:val="0"/>
        <w:spacing w:line="360" w:lineRule="auto"/>
        <w:rPr>
          <w:rFonts w:hint="eastAsia" w:ascii="宋体" w:hAnsi="宋体"/>
          <w:dstrike/>
          <w:color w:val="000000"/>
          <w:sz w:val="24"/>
          <w:highlight w:val="none"/>
        </w:rPr>
      </w:pPr>
      <w:r>
        <w:rPr>
          <w:rFonts w:hint="eastAsia" w:ascii="宋体" w:hAnsi="宋体"/>
          <w:color w:val="000000"/>
          <w:sz w:val="24"/>
          <w:highlight w:val="none"/>
        </w:rPr>
        <w:t>2.2.2相关服务依据包括：</w:t>
      </w:r>
      <w:r>
        <w:rPr>
          <w:rFonts w:hint="eastAsia" w:ascii="宋体" w:hAnsi="宋体"/>
          <w:color w:val="000000"/>
          <w:sz w:val="24"/>
          <w:highlight w:val="none"/>
          <w:u w:val="single"/>
        </w:rPr>
        <w:t>本工程的设计文件、图纸、施工承包合同</w:t>
      </w:r>
      <w:r>
        <w:rPr>
          <w:rFonts w:hint="eastAsia" w:ascii="宋体" w:hAnsi="宋体"/>
          <w:color w:val="000000"/>
          <w:sz w:val="24"/>
          <w:highlight w:val="none"/>
        </w:rPr>
        <w:t>。</w:t>
      </w:r>
    </w:p>
    <w:p w14:paraId="356D4D91">
      <w:pPr>
        <w:adjustRightInd w:val="0"/>
        <w:snapToGrid w:val="0"/>
        <w:spacing w:line="360" w:lineRule="auto"/>
        <w:rPr>
          <w:rFonts w:hint="eastAsia" w:ascii="宋体" w:hAnsi="宋体"/>
          <w:dstrike/>
          <w:color w:val="000000"/>
          <w:sz w:val="24"/>
          <w:highlight w:val="none"/>
        </w:rPr>
      </w:pPr>
      <w:r>
        <w:rPr>
          <w:rFonts w:hint="eastAsia" w:ascii="宋体" w:hAnsi="宋体"/>
          <w:color w:val="000000"/>
          <w:sz w:val="24"/>
          <w:highlight w:val="none"/>
        </w:rPr>
        <w:t>2.3</w:t>
      </w:r>
      <w:r>
        <w:rPr>
          <w:rFonts w:hint="eastAsia" w:ascii="宋体" w:hAnsi="宋体" w:cs="宋体"/>
          <w:color w:val="000000"/>
          <w:kern w:val="0"/>
          <w:sz w:val="24"/>
          <w:highlight w:val="none"/>
        </w:rPr>
        <w:t>项目监理机构和人员</w:t>
      </w:r>
    </w:p>
    <w:p w14:paraId="29F86D98">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2.3.4</w:t>
      </w:r>
      <w:r>
        <w:rPr>
          <w:rFonts w:hint="eastAsia" w:ascii="宋体" w:hAnsi="宋体"/>
          <w:color w:val="000000"/>
          <w:kern w:val="0"/>
          <w:sz w:val="24"/>
          <w:highlight w:val="none"/>
        </w:rPr>
        <w:t>更换监理人员的其他情形：</w:t>
      </w:r>
      <w:r>
        <w:rPr>
          <w:rFonts w:hint="eastAsia" w:ascii="宋体" w:hAnsi="宋体"/>
          <w:color w:val="000000"/>
          <w:sz w:val="24"/>
          <w:highlight w:val="none"/>
          <w:u w:val="single"/>
        </w:rPr>
        <w:t xml:space="preserve"> 征得业主同意 </w:t>
      </w:r>
      <w:r>
        <w:rPr>
          <w:rFonts w:hint="eastAsia" w:ascii="宋体" w:hAnsi="宋体"/>
          <w:color w:val="000000"/>
          <w:kern w:val="0"/>
          <w:sz w:val="24"/>
          <w:highlight w:val="none"/>
        </w:rPr>
        <w:t>。</w:t>
      </w:r>
    </w:p>
    <w:p w14:paraId="1C6CEE52">
      <w:pPr>
        <w:spacing w:line="360" w:lineRule="auto"/>
        <w:rPr>
          <w:rFonts w:hint="eastAsia" w:ascii="宋体" w:hAnsi="宋体"/>
          <w:color w:val="000000"/>
          <w:sz w:val="24"/>
          <w:highlight w:val="none"/>
        </w:rPr>
      </w:pPr>
      <w:r>
        <w:rPr>
          <w:rFonts w:hint="eastAsia" w:ascii="宋体" w:hAnsi="宋体"/>
          <w:color w:val="000000"/>
          <w:sz w:val="24"/>
          <w:highlight w:val="none"/>
        </w:rPr>
        <w:t>2.4</w:t>
      </w:r>
      <w:r>
        <w:rPr>
          <w:rFonts w:hint="eastAsia" w:ascii="宋体" w:hAnsi="宋体" w:cs="宋体"/>
          <w:color w:val="000000"/>
          <w:kern w:val="0"/>
          <w:sz w:val="24"/>
          <w:highlight w:val="none"/>
        </w:rPr>
        <w:t>履行职责</w:t>
      </w:r>
    </w:p>
    <w:p w14:paraId="3FA0ABCD">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2.4.3对监理人的授权范围：</w:t>
      </w:r>
      <w:r>
        <w:rPr>
          <w:rFonts w:hint="eastAsia" w:ascii="宋体" w:hAnsi="宋体"/>
          <w:color w:val="000000"/>
          <w:sz w:val="24"/>
          <w:highlight w:val="none"/>
          <w:u w:val="single"/>
        </w:rPr>
        <w:t>执行通用条件及委托人授权委托</w:t>
      </w:r>
      <w:r>
        <w:rPr>
          <w:rFonts w:hint="eastAsia" w:ascii="宋体" w:hAnsi="宋体"/>
          <w:color w:val="000000"/>
          <w:sz w:val="24"/>
          <w:highlight w:val="none"/>
        </w:rPr>
        <w:t>。</w:t>
      </w:r>
    </w:p>
    <w:p w14:paraId="1F3BF15F">
      <w:pPr>
        <w:adjustRightInd w:val="0"/>
        <w:snapToGrid w:val="0"/>
        <w:spacing w:line="360" w:lineRule="auto"/>
        <w:ind w:firstLine="480" w:firstLineChars="200"/>
        <w:outlineLvl w:val="0"/>
        <w:rPr>
          <w:rFonts w:hint="eastAsia" w:ascii="宋体" w:hAnsi="宋体"/>
          <w:color w:val="000000"/>
          <w:sz w:val="24"/>
          <w:highlight w:val="none"/>
        </w:rPr>
      </w:pPr>
      <w:bookmarkStart w:id="45" w:name="_Toc418173593"/>
      <w:bookmarkStart w:id="46" w:name="_Toc387911106"/>
      <w:bookmarkStart w:id="47" w:name="_Toc418170724"/>
      <w:bookmarkStart w:id="48" w:name="_Toc410207748"/>
      <w:bookmarkStart w:id="49" w:name="_Toc387911373"/>
      <w:r>
        <w:rPr>
          <w:rFonts w:hint="eastAsia" w:ascii="宋体" w:hAnsi="宋体"/>
          <w:color w:val="000000"/>
          <w:sz w:val="24"/>
          <w:highlight w:val="none"/>
        </w:rPr>
        <w:t>在涉及工程延期</w:t>
      </w:r>
      <w:r>
        <w:rPr>
          <w:rFonts w:hint="eastAsia" w:ascii="宋体" w:hAnsi="宋体"/>
          <w:color w:val="000000"/>
          <w:sz w:val="24"/>
          <w:highlight w:val="none"/>
          <w:u w:val="single"/>
        </w:rPr>
        <w:t xml:space="preserve">   /   </w:t>
      </w:r>
      <w:r>
        <w:rPr>
          <w:rFonts w:hint="eastAsia" w:ascii="宋体" w:hAnsi="宋体"/>
          <w:color w:val="000000"/>
          <w:sz w:val="24"/>
          <w:highlight w:val="none"/>
        </w:rPr>
        <w:t>天内和（或）金额</w:t>
      </w:r>
      <w:r>
        <w:rPr>
          <w:rFonts w:hint="eastAsia" w:ascii="宋体" w:hAnsi="宋体"/>
          <w:color w:val="000000"/>
          <w:sz w:val="24"/>
          <w:highlight w:val="none"/>
          <w:u w:val="single"/>
        </w:rPr>
        <w:t xml:space="preserve">    /   </w:t>
      </w:r>
      <w:r>
        <w:rPr>
          <w:rFonts w:hint="eastAsia" w:ascii="宋体" w:hAnsi="宋体"/>
          <w:color w:val="000000"/>
          <w:sz w:val="24"/>
          <w:highlight w:val="none"/>
        </w:rPr>
        <w:t>万元内的变更，监理人不需请示委托人即可向承包人发布变更通知。</w:t>
      </w:r>
      <w:bookmarkEnd w:id="45"/>
      <w:bookmarkEnd w:id="46"/>
      <w:bookmarkEnd w:id="47"/>
      <w:bookmarkEnd w:id="48"/>
      <w:bookmarkEnd w:id="49"/>
    </w:p>
    <w:p w14:paraId="3D289D7D">
      <w:pPr>
        <w:adjustRightInd w:val="0"/>
        <w:snapToGrid w:val="0"/>
        <w:spacing w:line="360" w:lineRule="auto"/>
        <w:rPr>
          <w:rFonts w:hint="eastAsia" w:ascii="宋体" w:hAnsi="宋体"/>
          <w:color w:val="000000"/>
          <w:sz w:val="24"/>
          <w:highlight w:val="none"/>
        </w:rPr>
      </w:pPr>
      <w:r>
        <w:rPr>
          <w:rFonts w:hint="eastAsia" w:ascii="宋体" w:hAnsi="宋体"/>
          <w:color w:val="000000"/>
          <w:kern w:val="0"/>
          <w:sz w:val="24"/>
          <w:highlight w:val="none"/>
        </w:rPr>
        <w:t>2.4.4监理人有权要求承包人调换其人员</w:t>
      </w:r>
      <w:r>
        <w:rPr>
          <w:rFonts w:hint="eastAsia" w:ascii="宋体" w:hAnsi="宋体"/>
          <w:color w:val="000000"/>
          <w:sz w:val="24"/>
          <w:highlight w:val="none"/>
        </w:rPr>
        <w:t>的限制条件：</w:t>
      </w:r>
      <w:r>
        <w:rPr>
          <w:rFonts w:hint="eastAsia" w:ascii="宋体" w:hAnsi="宋体"/>
          <w:color w:val="000000"/>
          <w:sz w:val="24"/>
          <w:highlight w:val="none"/>
          <w:u w:val="single"/>
        </w:rPr>
        <w:t>监理人认为承包人员不能胜任本职工作的，有权要求承包人予以调换</w:t>
      </w:r>
      <w:r>
        <w:rPr>
          <w:rFonts w:hint="eastAsia" w:ascii="宋体" w:hAnsi="宋体"/>
          <w:color w:val="000000"/>
          <w:sz w:val="24"/>
          <w:highlight w:val="none"/>
        </w:rPr>
        <w:t>。</w:t>
      </w:r>
    </w:p>
    <w:p w14:paraId="048DD7C9">
      <w:pPr>
        <w:adjustRightInd w:val="0"/>
        <w:snapToGrid w:val="0"/>
        <w:spacing w:line="360" w:lineRule="auto"/>
        <w:rPr>
          <w:rFonts w:hint="eastAsia" w:ascii="宋体" w:hAnsi="宋体"/>
          <w:color w:val="000000"/>
          <w:sz w:val="24"/>
          <w:highlight w:val="none"/>
        </w:rPr>
      </w:pPr>
      <w:r>
        <w:rPr>
          <w:rFonts w:hint="eastAsia" w:ascii="宋体" w:hAnsi="宋体"/>
          <w:color w:val="000000"/>
          <w:kern w:val="0"/>
          <w:sz w:val="24"/>
          <w:highlight w:val="none"/>
        </w:rPr>
        <w:t>2.5</w:t>
      </w:r>
      <w:r>
        <w:rPr>
          <w:rFonts w:hint="eastAsia" w:ascii="宋体" w:hAnsi="宋体"/>
          <w:color w:val="000000"/>
          <w:sz w:val="24"/>
          <w:highlight w:val="none"/>
        </w:rPr>
        <w:t>提交</w:t>
      </w:r>
      <w:r>
        <w:rPr>
          <w:rFonts w:hint="eastAsia" w:ascii="宋体" w:hAnsi="宋体" w:cs="宋体"/>
          <w:color w:val="000000"/>
          <w:kern w:val="0"/>
          <w:sz w:val="24"/>
          <w:highlight w:val="none"/>
        </w:rPr>
        <w:t>报告</w:t>
      </w:r>
    </w:p>
    <w:p w14:paraId="46806D16">
      <w:pPr>
        <w:adjustRightInd w:val="0"/>
        <w:snapToGrid w:val="0"/>
        <w:spacing w:line="360" w:lineRule="auto"/>
        <w:ind w:firstLine="525"/>
        <w:rPr>
          <w:rFonts w:hint="eastAsia" w:ascii="宋体" w:hAnsi="宋体"/>
          <w:color w:val="auto"/>
          <w:sz w:val="24"/>
          <w:highlight w:val="none"/>
        </w:rPr>
      </w:pPr>
      <w:r>
        <w:rPr>
          <w:rFonts w:hint="eastAsia" w:ascii="宋体" w:hAnsi="宋体"/>
          <w:color w:val="auto"/>
          <w:sz w:val="24"/>
          <w:highlight w:val="none"/>
        </w:rPr>
        <w:t>监理人应提交报告的种类(</w:t>
      </w:r>
      <w:r>
        <w:rPr>
          <w:rFonts w:hint="eastAsia" w:ascii="宋体" w:hAnsi="宋体" w:cs="宋体"/>
          <w:color w:val="auto"/>
          <w:kern w:val="0"/>
          <w:sz w:val="24"/>
          <w:highlight w:val="none"/>
        </w:rPr>
        <w:t>包括监理规划、监理月报及约定的专项报告)</w:t>
      </w:r>
      <w:r>
        <w:rPr>
          <w:rFonts w:hint="eastAsia" w:ascii="宋体" w:hAnsi="宋体"/>
          <w:color w:val="auto"/>
          <w:sz w:val="24"/>
          <w:highlight w:val="none"/>
        </w:rPr>
        <w:t>、时间和份数</w:t>
      </w:r>
      <w:r>
        <w:rPr>
          <w:rFonts w:hint="eastAsia" w:ascii="宋体" w:hAnsi="宋体" w:cs="宋体"/>
          <w:color w:val="auto"/>
          <w:kern w:val="0"/>
          <w:sz w:val="24"/>
          <w:highlight w:val="none"/>
        </w:rPr>
        <w:t>：</w:t>
      </w:r>
      <w:r>
        <w:rPr>
          <w:rFonts w:hint="eastAsia" w:ascii="宋体" w:hAnsi="宋体"/>
          <w:color w:val="auto"/>
          <w:sz w:val="24"/>
          <w:highlight w:val="none"/>
          <w:u w:val="single"/>
        </w:rPr>
        <w:t xml:space="preserve">  监理规划在第一次工地会议召开一周前上报，其他每月20日上报各一份  </w:t>
      </w:r>
      <w:r>
        <w:rPr>
          <w:rFonts w:hint="eastAsia" w:ascii="宋体" w:hAnsi="宋体"/>
          <w:color w:val="auto"/>
          <w:sz w:val="24"/>
          <w:highlight w:val="none"/>
        </w:rPr>
        <w:t>。</w:t>
      </w:r>
    </w:p>
    <w:p w14:paraId="093D54EF">
      <w:pPr>
        <w:adjustRightInd w:val="0"/>
        <w:snapToGrid w:val="0"/>
        <w:spacing w:line="360" w:lineRule="auto"/>
        <w:rPr>
          <w:rFonts w:hint="eastAsia" w:ascii="宋体" w:hAnsi="宋体"/>
          <w:color w:val="000000"/>
          <w:sz w:val="24"/>
          <w:highlight w:val="none"/>
          <w:u w:val="single"/>
        </w:rPr>
      </w:pPr>
      <w:r>
        <w:rPr>
          <w:rFonts w:hint="eastAsia" w:ascii="宋体" w:hAnsi="宋体"/>
          <w:color w:val="000000"/>
          <w:kern w:val="0"/>
          <w:sz w:val="24"/>
          <w:highlight w:val="none"/>
        </w:rPr>
        <w:t>2.7</w:t>
      </w:r>
      <w:r>
        <w:rPr>
          <w:rFonts w:hint="eastAsia" w:ascii="宋体" w:hAnsi="宋体" w:cs="宋体"/>
          <w:color w:val="000000"/>
          <w:kern w:val="0"/>
          <w:sz w:val="24"/>
          <w:highlight w:val="none"/>
        </w:rPr>
        <w:t>使用委托人的财产</w:t>
      </w:r>
    </w:p>
    <w:p w14:paraId="106AE201">
      <w:pPr>
        <w:spacing w:line="360" w:lineRule="auto"/>
        <w:rPr>
          <w:rFonts w:hint="eastAsia" w:ascii="宋体" w:hAnsi="宋体"/>
          <w:color w:val="000000"/>
          <w:kern w:val="0"/>
          <w:sz w:val="24"/>
          <w:highlight w:val="none"/>
        </w:rPr>
      </w:pPr>
      <w:r>
        <w:rPr>
          <w:rFonts w:hint="eastAsia" w:ascii="宋体" w:hAnsi="宋体"/>
          <w:color w:val="000000"/>
          <w:sz w:val="24"/>
          <w:highlight w:val="none"/>
        </w:rPr>
        <w:t>附录B中由委托人无偿提供的房屋、设备的所有权属于：</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rPr>
        <w:t>。</w:t>
      </w:r>
    </w:p>
    <w:p w14:paraId="7558EF44">
      <w:pPr>
        <w:spacing w:line="360" w:lineRule="auto"/>
        <w:ind w:firstLine="480" w:firstLineChars="200"/>
        <w:rPr>
          <w:rFonts w:hint="eastAsia" w:ascii="宋体" w:hAnsi="宋体"/>
          <w:color w:val="000000"/>
          <w:kern w:val="0"/>
          <w:sz w:val="24"/>
          <w:highlight w:val="none"/>
        </w:rPr>
      </w:pPr>
      <w:r>
        <w:rPr>
          <w:rFonts w:hint="eastAsia" w:ascii="宋体" w:hAnsi="宋体"/>
          <w:color w:val="000000"/>
          <w:sz w:val="24"/>
          <w:highlight w:val="none"/>
        </w:rPr>
        <w:t>监理人应在本合同终止后</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天内移交委托人无偿提供的房屋、设备，移交的时间和方式为：</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w:t>
      </w:r>
    </w:p>
    <w:p w14:paraId="1D858EFD">
      <w:pPr>
        <w:adjustRightInd w:val="0"/>
        <w:snapToGrid w:val="0"/>
        <w:spacing w:line="360" w:lineRule="auto"/>
        <w:rPr>
          <w:rFonts w:hint="eastAsia" w:ascii="宋体" w:hAnsi="宋体"/>
          <w:color w:val="000000"/>
          <w:sz w:val="24"/>
          <w:highlight w:val="none"/>
        </w:rPr>
      </w:pPr>
      <w:r>
        <w:rPr>
          <w:rFonts w:hint="eastAsia" w:ascii="宋体" w:hAnsi="宋体"/>
          <w:color w:val="000000"/>
          <w:kern w:val="0"/>
          <w:sz w:val="24"/>
          <w:highlight w:val="none"/>
        </w:rPr>
        <w:t>3.委托人义务</w:t>
      </w:r>
    </w:p>
    <w:p w14:paraId="478C1FE5">
      <w:pPr>
        <w:snapToGrid w:val="0"/>
        <w:spacing w:line="360" w:lineRule="auto"/>
        <w:rPr>
          <w:rFonts w:hint="eastAsia" w:ascii="宋体" w:hAnsi="宋体"/>
          <w:color w:val="000000"/>
          <w:sz w:val="24"/>
          <w:highlight w:val="none"/>
        </w:rPr>
      </w:pPr>
      <w:r>
        <w:rPr>
          <w:rFonts w:hint="eastAsia" w:ascii="宋体" w:hAnsi="宋体"/>
          <w:color w:val="000000"/>
          <w:kern w:val="0"/>
          <w:sz w:val="24"/>
          <w:highlight w:val="none"/>
        </w:rPr>
        <w:t>3.4</w:t>
      </w:r>
      <w:r>
        <w:rPr>
          <w:rFonts w:hint="eastAsia" w:ascii="宋体" w:hAnsi="宋体" w:cs="宋体"/>
          <w:color w:val="000000"/>
          <w:kern w:val="0"/>
          <w:sz w:val="24"/>
          <w:highlight w:val="none"/>
        </w:rPr>
        <w:t>委托人代表</w:t>
      </w:r>
    </w:p>
    <w:p w14:paraId="2D84F4A3">
      <w:pPr>
        <w:adjustRightInd w:val="0"/>
        <w:snapToGrid w:val="0"/>
        <w:spacing w:line="360" w:lineRule="auto"/>
        <w:ind w:firstLine="480" w:firstLineChars="200"/>
        <w:rPr>
          <w:rFonts w:hint="eastAsia" w:ascii="宋体" w:hAnsi="宋体"/>
          <w:color w:val="000000"/>
          <w:sz w:val="24"/>
          <w:highlight w:val="none"/>
          <w:u w:val="single"/>
        </w:rPr>
      </w:pPr>
      <w:r>
        <w:rPr>
          <w:rFonts w:hint="eastAsia" w:ascii="宋体" w:hAnsi="宋体"/>
          <w:color w:val="000000"/>
          <w:sz w:val="24"/>
          <w:highlight w:val="none"/>
        </w:rPr>
        <w:t>委托人代表为：</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rPr>
        <w:t>。</w:t>
      </w:r>
    </w:p>
    <w:p w14:paraId="5F73C797">
      <w:pPr>
        <w:adjustRightInd w:val="0"/>
        <w:snapToGrid w:val="0"/>
        <w:spacing w:line="360" w:lineRule="auto"/>
        <w:rPr>
          <w:rFonts w:hint="eastAsia" w:ascii="宋体" w:hAnsi="宋体" w:cs="宋体"/>
          <w:color w:val="000000"/>
          <w:kern w:val="0"/>
          <w:sz w:val="24"/>
          <w:highlight w:val="none"/>
        </w:rPr>
      </w:pPr>
      <w:r>
        <w:rPr>
          <w:rFonts w:hint="eastAsia" w:ascii="宋体" w:hAnsi="宋体"/>
          <w:color w:val="000000"/>
          <w:kern w:val="0"/>
          <w:sz w:val="24"/>
          <w:highlight w:val="none"/>
        </w:rPr>
        <w:t>3.6</w:t>
      </w:r>
      <w:r>
        <w:rPr>
          <w:rFonts w:hint="eastAsia" w:ascii="宋体" w:hAnsi="宋体" w:cs="宋体"/>
          <w:color w:val="000000"/>
          <w:kern w:val="0"/>
          <w:sz w:val="24"/>
          <w:highlight w:val="none"/>
        </w:rPr>
        <w:t>答复</w:t>
      </w:r>
    </w:p>
    <w:p w14:paraId="67F39B42">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委托人同意在</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2</w:t>
      </w:r>
      <w:r>
        <w:rPr>
          <w:rFonts w:hint="eastAsia" w:ascii="宋体" w:hAnsi="宋体"/>
          <w:color w:val="auto"/>
          <w:sz w:val="24"/>
          <w:highlight w:val="none"/>
          <w:u w:val="single"/>
        </w:rPr>
        <w:t xml:space="preserve">  </w:t>
      </w:r>
      <w:r>
        <w:rPr>
          <w:rFonts w:hint="eastAsia" w:ascii="宋体" w:hAnsi="宋体"/>
          <w:color w:val="auto"/>
          <w:sz w:val="24"/>
          <w:highlight w:val="none"/>
        </w:rPr>
        <w:t>天内，对监理人书面提交并要求做出决定的事宜给予书面答复。</w:t>
      </w:r>
    </w:p>
    <w:p w14:paraId="21DE51E7">
      <w:pPr>
        <w:snapToGrid w:val="0"/>
        <w:spacing w:line="360" w:lineRule="auto"/>
        <w:rPr>
          <w:rFonts w:hint="eastAsia" w:ascii="宋体" w:hAnsi="宋体"/>
          <w:bCs/>
          <w:color w:val="000000"/>
          <w:sz w:val="24"/>
          <w:highlight w:val="none"/>
        </w:rPr>
      </w:pPr>
      <w:r>
        <w:rPr>
          <w:rFonts w:hint="eastAsia" w:ascii="宋体" w:hAnsi="宋体"/>
          <w:bCs/>
          <w:color w:val="000000"/>
          <w:sz w:val="24"/>
          <w:highlight w:val="none"/>
        </w:rPr>
        <w:t>4.违约责任</w:t>
      </w:r>
    </w:p>
    <w:p w14:paraId="230E5EC8">
      <w:pPr>
        <w:spacing w:line="360" w:lineRule="auto"/>
        <w:rPr>
          <w:rFonts w:hint="eastAsia" w:ascii="宋体" w:hAnsi="宋体" w:cs="宋体"/>
          <w:color w:val="000000"/>
          <w:kern w:val="0"/>
          <w:sz w:val="24"/>
          <w:highlight w:val="none"/>
        </w:rPr>
      </w:pPr>
      <w:r>
        <w:rPr>
          <w:rFonts w:hint="eastAsia" w:ascii="宋体" w:hAnsi="宋体"/>
          <w:color w:val="000000"/>
          <w:kern w:val="0"/>
          <w:sz w:val="24"/>
          <w:highlight w:val="none"/>
        </w:rPr>
        <w:t>4.1</w:t>
      </w:r>
      <w:r>
        <w:rPr>
          <w:rFonts w:hint="eastAsia" w:ascii="宋体" w:hAnsi="宋体" w:cs="宋体"/>
          <w:color w:val="000000"/>
          <w:kern w:val="0"/>
          <w:sz w:val="24"/>
          <w:highlight w:val="none"/>
        </w:rPr>
        <w:t>监理人的违约责任</w:t>
      </w:r>
    </w:p>
    <w:p w14:paraId="0546E2B7">
      <w:pPr>
        <w:spacing w:line="360" w:lineRule="auto"/>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4.1.1监理人赔偿金额按下列方法确定：</w:t>
      </w:r>
    </w:p>
    <w:p w14:paraId="1B1674AD">
      <w:pPr>
        <w:adjustRightInd w:val="0"/>
        <w:snapToGrid w:val="0"/>
        <w:spacing w:line="360" w:lineRule="auto"/>
        <w:ind w:firstLine="480" w:firstLineChars="200"/>
        <w:rPr>
          <w:rFonts w:hint="eastAsia" w:ascii="宋体" w:hAnsi="宋体" w:cs="宋体"/>
          <w:color w:val="000000"/>
          <w:kern w:val="0"/>
          <w:sz w:val="24"/>
          <w:highlight w:val="none"/>
        </w:rPr>
      </w:pPr>
      <w:r>
        <w:rPr>
          <w:rFonts w:hint="eastAsia" w:ascii="宋体" w:hAnsi="宋体"/>
          <w:color w:val="000000"/>
          <w:sz w:val="24"/>
          <w:highlight w:val="none"/>
        </w:rPr>
        <w:t>赔偿金＝直接经济损失×正常工作酬金÷工程概算</w:t>
      </w:r>
      <w:r>
        <w:rPr>
          <w:rFonts w:hint="eastAsia" w:ascii="宋体" w:hAnsi="宋体" w:cs="宋体"/>
          <w:color w:val="000000"/>
          <w:kern w:val="0"/>
          <w:sz w:val="24"/>
          <w:highlight w:val="none"/>
        </w:rPr>
        <w:t>投资额（或建筑安装工程费）</w:t>
      </w:r>
    </w:p>
    <w:p w14:paraId="22DF04B8">
      <w:pPr>
        <w:snapToGrid w:val="0"/>
        <w:spacing w:line="360" w:lineRule="auto"/>
        <w:rPr>
          <w:rFonts w:hint="eastAsia" w:ascii="宋体" w:hAnsi="宋体" w:cs="宋体"/>
          <w:color w:val="000000"/>
          <w:kern w:val="0"/>
          <w:sz w:val="24"/>
          <w:highlight w:val="none"/>
        </w:rPr>
      </w:pPr>
      <w:r>
        <w:rPr>
          <w:rFonts w:hint="eastAsia" w:ascii="宋体" w:hAnsi="宋体"/>
          <w:color w:val="000000"/>
          <w:kern w:val="0"/>
          <w:sz w:val="24"/>
          <w:highlight w:val="none"/>
        </w:rPr>
        <w:t>4.2 委</w:t>
      </w:r>
      <w:r>
        <w:rPr>
          <w:rFonts w:hint="eastAsia" w:ascii="宋体" w:hAnsi="宋体" w:cs="宋体"/>
          <w:color w:val="000000"/>
          <w:kern w:val="0"/>
          <w:sz w:val="24"/>
          <w:highlight w:val="none"/>
        </w:rPr>
        <w:t>托人的违约责任</w:t>
      </w:r>
    </w:p>
    <w:p w14:paraId="630E2B32">
      <w:pPr>
        <w:spacing w:line="360" w:lineRule="auto"/>
        <w:ind w:firstLine="480" w:firstLineChars="200"/>
        <w:rPr>
          <w:rFonts w:hint="eastAsia" w:ascii="宋体" w:hAnsi="宋体"/>
          <w:color w:val="000000"/>
          <w:kern w:val="0"/>
          <w:sz w:val="24"/>
          <w:highlight w:val="none"/>
        </w:rPr>
      </w:pPr>
      <w:r>
        <w:rPr>
          <w:rFonts w:hint="eastAsia" w:ascii="宋体" w:hAnsi="宋体"/>
          <w:color w:val="000000"/>
          <w:sz w:val="24"/>
          <w:highlight w:val="none"/>
        </w:rPr>
        <w:t>4.2.3 委托人</w:t>
      </w:r>
      <w:r>
        <w:rPr>
          <w:rFonts w:hint="eastAsia" w:ascii="宋体" w:hAnsi="宋体"/>
          <w:color w:val="000000"/>
          <w:kern w:val="0"/>
          <w:sz w:val="24"/>
          <w:highlight w:val="none"/>
        </w:rPr>
        <w:t>逾期付款利息按下列方法确定：</w:t>
      </w:r>
    </w:p>
    <w:p w14:paraId="26093ECC">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逾期付款利息＝当期应付款总额×银行同期贷款利率×拖延支付天数</w:t>
      </w:r>
    </w:p>
    <w:p w14:paraId="7D667030">
      <w:pPr>
        <w:snapToGrid w:val="0"/>
        <w:spacing w:line="360" w:lineRule="auto"/>
        <w:rPr>
          <w:rFonts w:hint="eastAsia" w:ascii="宋体" w:hAnsi="宋体"/>
          <w:color w:val="000000"/>
          <w:sz w:val="24"/>
          <w:highlight w:val="none"/>
        </w:rPr>
      </w:pPr>
      <w:r>
        <w:rPr>
          <w:rFonts w:hint="eastAsia" w:ascii="宋体" w:hAnsi="宋体"/>
          <w:bCs/>
          <w:color w:val="000000"/>
          <w:sz w:val="24"/>
          <w:highlight w:val="none"/>
        </w:rPr>
        <w:t>5.支付</w:t>
      </w:r>
    </w:p>
    <w:p w14:paraId="304365EE">
      <w:pPr>
        <w:snapToGrid w:val="0"/>
        <w:spacing w:line="360" w:lineRule="auto"/>
        <w:rPr>
          <w:rFonts w:hint="eastAsia" w:ascii="宋体" w:hAnsi="宋体"/>
          <w:bCs/>
          <w:color w:val="000000"/>
          <w:sz w:val="24"/>
          <w:highlight w:val="none"/>
        </w:rPr>
      </w:pPr>
      <w:r>
        <w:rPr>
          <w:rFonts w:hint="eastAsia" w:ascii="宋体" w:hAnsi="宋体"/>
          <w:color w:val="000000"/>
          <w:sz w:val="24"/>
          <w:highlight w:val="none"/>
        </w:rPr>
        <w:t xml:space="preserve"> 5.1</w:t>
      </w:r>
      <w:r>
        <w:rPr>
          <w:rFonts w:hint="eastAsia" w:ascii="宋体" w:hAnsi="宋体"/>
          <w:bCs/>
          <w:color w:val="000000"/>
          <w:sz w:val="24"/>
          <w:highlight w:val="none"/>
        </w:rPr>
        <w:t>支付货币</w:t>
      </w:r>
    </w:p>
    <w:p w14:paraId="0D6F9E61">
      <w:pPr>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币种为：</w:t>
      </w:r>
      <w:r>
        <w:rPr>
          <w:rFonts w:hint="eastAsia" w:ascii="宋体" w:hAnsi="宋体"/>
          <w:color w:val="000000"/>
          <w:sz w:val="24"/>
          <w:highlight w:val="none"/>
          <w:u w:val="single"/>
        </w:rPr>
        <w:t xml:space="preserve">   </w:t>
      </w:r>
      <w:r>
        <w:rPr>
          <w:rFonts w:hint="eastAsia" w:ascii="宋体" w:hAnsi="宋体" w:eastAsia="宋体"/>
          <w:color w:val="000000"/>
          <w:sz w:val="24"/>
          <w:highlight w:val="none"/>
          <w:u w:val="single"/>
          <w:lang w:eastAsia="zh-CN"/>
        </w:rPr>
        <w:t>人民币</w:t>
      </w:r>
      <w:r>
        <w:rPr>
          <w:rFonts w:hint="eastAsia" w:ascii="宋体" w:hAnsi="宋体"/>
          <w:color w:val="000000"/>
          <w:sz w:val="24"/>
          <w:highlight w:val="none"/>
          <w:u w:val="single"/>
        </w:rPr>
        <w:t xml:space="preserve">  </w:t>
      </w:r>
      <w:r>
        <w:rPr>
          <w:rFonts w:hint="eastAsia" w:ascii="宋体" w:hAnsi="宋体"/>
          <w:color w:val="000000"/>
          <w:sz w:val="24"/>
          <w:highlight w:val="none"/>
        </w:rPr>
        <w:t>，比例为：</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，汇率为：</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w:t>
      </w:r>
    </w:p>
    <w:p w14:paraId="1AFBD7E8">
      <w:pPr>
        <w:snapToGrid w:val="0"/>
        <w:spacing w:line="360" w:lineRule="auto"/>
        <w:ind w:firstLine="240" w:firstLineChars="100"/>
        <w:rPr>
          <w:rFonts w:hint="eastAsia" w:ascii="宋体" w:hAnsi="宋体"/>
          <w:color w:val="auto"/>
          <w:kern w:val="0"/>
          <w:sz w:val="24"/>
          <w:highlight w:val="none"/>
        </w:rPr>
      </w:pPr>
      <w:r>
        <w:rPr>
          <w:rFonts w:hint="eastAsia" w:ascii="宋体" w:hAnsi="宋体"/>
          <w:color w:val="auto"/>
          <w:kern w:val="0"/>
          <w:sz w:val="24"/>
          <w:highlight w:val="none"/>
        </w:rPr>
        <w:t>5.3支付酬金</w:t>
      </w:r>
    </w:p>
    <w:p w14:paraId="74AAC59D">
      <w:pPr>
        <w:snapToGrid w:val="0"/>
        <w:spacing w:line="360" w:lineRule="auto"/>
        <w:ind w:firstLine="480" w:firstLineChars="200"/>
        <w:rPr>
          <w:rFonts w:hint="eastAsia" w:ascii="宋体" w:hAnsi="宋体"/>
          <w:b/>
          <w:color w:val="auto"/>
          <w:sz w:val="24"/>
          <w:highlight w:val="none"/>
        </w:rPr>
      </w:pPr>
      <w:r>
        <w:rPr>
          <w:rFonts w:hint="eastAsia" w:ascii="宋体" w:hAnsi="宋体"/>
          <w:color w:val="auto"/>
          <w:kern w:val="0"/>
          <w:sz w:val="24"/>
          <w:highlight w:val="none"/>
        </w:rPr>
        <w:t>正常工作</w:t>
      </w:r>
      <w:r>
        <w:rPr>
          <w:rFonts w:hint="eastAsia" w:ascii="宋体" w:hAnsi="宋体"/>
          <w:color w:val="auto"/>
          <w:sz w:val="24"/>
          <w:highlight w:val="none"/>
        </w:rPr>
        <w:t>酬金的</w:t>
      </w:r>
      <w:r>
        <w:rPr>
          <w:rFonts w:hint="eastAsia" w:ascii="宋体" w:hAnsi="宋体" w:cs="宋体"/>
          <w:color w:val="auto"/>
          <w:kern w:val="0"/>
          <w:sz w:val="24"/>
          <w:highlight w:val="none"/>
        </w:rPr>
        <w:t>支付</w:t>
      </w:r>
      <w:r>
        <w:rPr>
          <w:rFonts w:hint="eastAsia" w:ascii="宋体" w:hAnsi="宋体"/>
          <w:color w:val="auto"/>
          <w:sz w:val="24"/>
          <w:highlight w:val="none"/>
        </w:rPr>
        <w:t>：</w:t>
      </w:r>
      <w:r>
        <w:rPr>
          <w:rFonts w:hint="eastAsia" w:ascii="宋体" w:hAnsi="宋体"/>
          <w:b/>
          <w:color w:val="auto"/>
          <w:sz w:val="24"/>
          <w:highlight w:val="none"/>
        </w:rPr>
        <w:t>工程结束验收合格支付</w:t>
      </w:r>
      <w:r>
        <w:rPr>
          <w:rFonts w:hint="eastAsia" w:ascii="宋体" w:hAnsi="宋体"/>
          <w:b/>
          <w:color w:val="auto"/>
          <w:sz w:val="24"/>
          <w:highlight w:val="none"/>
          <w:lang w:val="en-US" w:eastAsia="zh-CN"/>
        </w:rPr>
        <w:t>合同价款的</w:t>
      </w:r>
      <w:r>
        <w:rPr>
          <w:rFonts w:hint="eastAsia" w:ascii="宋体" w:hAnsi="宋体"/>
          <w:b/>
          <w:color w:val="auto"/>
          <w:sz w:val="24"/>
          <w:highlight w:val="none"/>
        </w:rPr>
        <w:t>85%，尾款待工程价款结算审计结束后一次付清</w:t>
      </w:r>
    </w:p>
    <w:p w14:paraId="55532B91">
      <w:pPr>
        <w:snapToGrid w:val="0"/>
        <w:spacing w:line="360" w:lineRule="exact"/>
        <w:rPr>
          <w:rFonts w:hint="eastAsia" w:ascii="宋体" w:hAnsi="宋体"/>
          <w:bCs/>
          <w:color w:val="auto"/>
          <w:sz w:val="24"/>
          <w:highlight w:val="none"/>
        </w:rPr>
      </w:pPr>
      <w:r>
        <w:rPr>
          <w:rFonts w:hint="eastAsia" w:ascii="宋体" w:hAnsi="宋体"/>
          <w:bCs/>
          <w:color w:val="auto"/>
          <w:sz w:val="24"/>
          <w:highlight w:val="none"/>
        </w:rPr>
        <w:t>6.合同生效、变更、暂停、解除与终止</w:t>
      </w:r>
    </w:p>
    <w:p w14:paraId="5992BFC5">
      <w:pPr>
        <w:adjustRightInd w:val="0"/>
        <w:snapToGrid w:val="0"/>
        <w:spacing w:line="360" w:lineRule="exact"/>
        <w:ind w:firstLine="240" w:firstLineChars="100"/>
        <w:rPr>
          <w:rFonts w:hint="eastAsia" w:ascii="宋体" w:hAnsi="宋体"/>
          <w:color w:val="auto"/>
          <w:sz w:val="24"/>
          <w:highlight w:val="none"/>
        </w:rPr>
      </w:pPr>
      <w:r>
        <w:rPr>
          <w:rFonts w:hint="eastAsia" w:ascii="宋体" w:hAnsi="宋体"/>
          <w:color w:val="auto"/>
          <w:sz w:val="24"/>
          <w:highlight w:val="none"/>
        </w:rPr>
        <w:t>6.1生效</w:t>
      </w:r>
    </w:p>
    <w:p w14:paraId="53013A38">
      <w:pPr>
        <w:adjustRightInd w:val="0"/>
        <w:snapToGrid w:val="0"/>
        <w:spacing w:line="360" w:lineRule="exact"/>
        <w:ind w:firstLine="480"/>
        <w:rPr>
          <w:rFonts w:hint="eastAsia" w:ascii="宋体" w:hAnsi="宋体"/>
          <w:color w:val="auto"/>
          <w:sz w:val="24"/>
          <w:highlight w:val="none"/>
        </w:rPr>
      </w:pPr>
      <w:r>
        <w:rPr>
          <w:rFonts w:hint="eastAsia" w:ascii="宋体" w:hAnsi="宋体"/>
          <w:color w:val="auto"/>
          <w:sz w:val="24"/>
          <w:highlight w:val="none"/>
        </w:rPr>
        <w:t>本合同生效条件：</w:t>
      </w:r>
      <w:r>
        <w:rPr>
          <w:rFonts w:hint="eastAsia" w:ascii="宋体" w:hAnsi="宋体"/>
          <w:color w:val="auto"/>
          <w:sz w:val="24"/>
          <w:highlight w:val="none"/>
          <w:u w:val="single"/>
        </w:rPr>
        <w:t xml:space="preserve">签字、盖章后生效 </w:t>
      </w:r>
      <w:r>
        <w:rPr>
          <w:rFonts w:hint="eastAsia" w:ascii="宋体" w:hAnsi="宋体"/>
          <w:color w:val="auto"/>
          <w:sz w:val="24"/>
          <w:highlight w:val="none"/>
        </w:rPr>
        <w:t>。</w:t>
      </w:r>
    </w:p>
    <w:p w14:paraId="516F55FB">
      <w:pPr>
        <w:snapToGrid w:val="0"/>
        <w:spacing w:line="360" w:lineRule="exact"/>
        <w:rPr>
          <w:rFonts w:hint="eastAsia" w:ascii="宋体" w:hAnsi="宋体"/>
          <w:color w:val="auto"/>
          <w:sz w:val="24"/>
          <w:highlight w:val="none"/>
        </w:rPr>
      </w:pPr>
      <w:r>
        <w:rPr>
          <w:rFonts w:hint="eastAsia" w:ascii="宋体" w:hAnsi="宋体"/>
          <w:bCs/>
          <w:color w:val="auto"/>
          <w:sz w:val="24"/>
          <w:highlight w:val="none"/>
        </w:rPr>
        <w:t>7.争议解决</w:t>
      </w:r>
    </w:p>
    <w:p w14:paraId="02305AAD">
      <w:pPr>
        <w:snapToGrid w:val="0"/>
        <w:spacing w:line="360" w:lineRule="exact"/>
        <w:ind w:firstLine="352" w:firstLineChars="147"/>
        <w:rPr>
          <w:rFonts w:hint="eastAsia" w:ascii="宋体" w:hAnsi="宋体"/>
          <w:color w:val="auto"/>
          <w:sz w:val="24"/>
          <w:highlight w:val="none"/>
        </w:rPr>
      </w:pPr>
      <w:r>
        <w:rPr>
          <w:rFonts w:hint="eastAsia" w:ascii="宋体" w:hAnsi="宋体"/>
          <w:color w:val="auto"/>
          <w:sz w:val="24"/>
          <w:highlight w:val="none"/>
        </w:rPr>
        <w:t>7.2</w:t>
      </w:r>
      <w:r>
        <w:rPr>
          <w:rFonts w:hint="eastAsia" w:ascii="宋体" w:hAnsi="宋体"/>
          <w:bCs/>
          <w:color w:val="auto"/>
          <w:sz w:val="24"/>
          <w:highlight w:val="none"/>
        </w:rPr>
        <w:t>调解</w:t>
      </w:r>
    </w:p>
    <w:p w14:paraId="7FE0A1B6">
      <w:pPr>
        <w:snapToGrid w:val="0"/>
        <w:spacing w:line="360" w:lineRule="exact"/>
        <w:ind w:firstLine="470" w:firstLineChars="196"/>
        <w:rPr>
          <w:rFonts w:hint="eastAsia" w:ascii="宋体" w:hAnsi="宋体"/>
          <w:color w:val="auto"/>
          <w:sz w:val="24"/>
          <w:highlight w:val="none"/>
        </w:rPr>
      </w:pPr>
      <w:r>
        <w:rPr>
          <w:rFonts w:hint="eastAsia" w:ascii="宋体" w:hAnsi="宋体"/>
          <w:color w:val="auto"/>
          <w:sz w:val="24"/>
          <w:highlight w:val="none"/>
        </w:rPr>
        <w:t>本合同争议进行调解时，可提交</w:t>
      </w:r>
      <w:r>
        <w:rPr>
          <w:rFonts w:hint="eastAsia" w:ascii="宋体" w:hAnsi="宋体"/>
          <w:color w:val="auto"/>
          <w:sz w:val="24"/>
          <w:highlight w:val="none"/>
          <w:u w:val="single"/>
        </w:rPr>
        <w:t>马鞍山市建筑管理处</w:t>
      </w:r>
      <w:r>
        <w:rPr>
          <w:rFonts w:hint="eastAsia" w:ascii="宋体" w:hAnsi="宋体"/>
          <w:color w:val="auto"/>
          <w:sz w:val="24"/>
          <w:highlight w:val="none"/>
        </w:rPr>
        <w:t>进行调解。</w:t>
      </w:r>
    </w:p>
    <w:p w14:paraId="7F8DBCB7">
      <w:pPr>
        <w:snapToGrid w:val="0"/>
        <w:spacing w:line="360" w:lineRule="exact"/>
        <w:ind w:firstLine="352" w:firstLineChars="147"/>
        <w:rPr>
          <w:rFonts w:hint="eastAsia" w:ascii="宋体" w:hAnsi="宋体"/>
          <w:color w:val="auto"/>
          <w:sz w:val="24"/>
          <w:highlight w:val="none"/>
        </w:rPr>
      </w:pPr>
      <w:r>
        <w:rPr>
          <w:rFonts w:hint="eastAsia" w:ascii="宋体" w:hAnsi="宋体"/>
          <w:color w:val="auto"/>
          <w:sz w:val="24"/>
          <w:highlight w:val="none"/>
        </w:rPr>
        <w:t>7.3</w:t>
      </w:r>
      <w:r>
        <w:rPr>
          <w:rFonts w:hint="eastAsia" w:ascii="宋体" w:hAnsi="宋体"/>
          <w:bCs/>
          <w:color w:val="auto"/>
          <w:sz w:val="24"/>
          <w:highlight w:val="none"/>
        </w:rPr>
        <w:t>仲裁或诉讼</w:t>
      </w:r>
    </w:p>
    <w:p w14:paraId="2E755454">
      <w:pPr>
        <w:adjustRightInd w:val="0"/>
        <w:snapToGrid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合同争议的最终解决方式为下列第</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2</w:t>
      </w:r>
      <w:r>
        <w:rPr>
          <w:rFonts w:hint="eastAsia" w:ascii="宋体" w:hAnsi="宋体"/>
          <w:color w:val="auto"/>
          <w:sz w:val="24"/>
          <w:highlight w:val="none"/>
          <w:u w:val="single"/>
        </w:rPr>
        <w:t xml:space="preserve"> </w:t>
      </w:r>
      <w:r>
        <w:rPr>
          <w:rFonts w:hint="eastAsia" w:ascii="宋体" w:hAnsi="宋体"/>
          <w:color w:val="auto"/>
          <w:sz w:val="24"/>
          <w:highlight w:val="none"/>
        </w:rPr>
        <w:t>种方式：</w:t>
      </w:r>
    </w:p>
    <w:p w14:paraId="02722558">
      <w:pPr>
        <w:adjustRightInd w:val="0"/>
        <w:snapToGrid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（1）提请</w:t>
      </w:r>
      <w:r>
        <w:rPr>
          <w:rFonts w:hint="eastAsia" w:ascii="宋体" w:hAnsi="宋体"/>
          <w:color w:val="auto"/>
          <w:sz w:val="24"/>
          <w:highlight w:val="none"/>
          <w:u w:val="single"/>
        </w:rPr>
        <w:t>马鞍山市</w:t>
      </w:r>
      <w:r>
        <w:rPr>
          <w:rFonts w:hint="eastAsia" w:ascii="宋体" w:hAnsi="宋体"/>
          <w:color w:val="auto"/>
          <w:sz w:val="24"/>
          <w:highlight w:val="none"/>
        </w:rPr>
        <w:t>仲裁委员会进行仲裁。</w:t>
      </w:r>
    </w:p>
    <w:p w14:paraId="57D283C2">
      <w:pPr>
        <w:adjustRightInd w:val="0"/>
        <w:snapToGrid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（2）向</w:t>
      </w:r>
      <w:r>
        <w:rPr>
          <w:rFonts w:hint="eastAsia" w:ascii="宋体" w:hAnsi="宋体"/>
          <w:color w:val="auto"/>
          <w:sz w:val="24"/>
          <w:highlight w:val="none"/>
          <w:u w:val="single"/>
          <w:lang w:val="en-US" w:eastAsia="zh-CN"/>
        </w:rPr>
        <w:t>甲方所在地</w:t>
      </w:r>
      <w:r>
        <w:rPr>
          <w:rFonts w:hint="eastAsia" w:ascii="宋体" w:hAnsi="宋体"/>
          <w:color w:val="auto"/>
          <w:sz w:val="24"/>
          <w:highlight w:val="none"/>
        </w:rPr>
        <w:t>人民法院提起诉讼。</w:t>
      </w:r>
    </w:p>
    <w:p w14:paraId="1E2857CE">
      <w:pPr>
        <w:adjustRightInd w:val="0"/>
        <w:snapToGrid w:val="0"/>
        <w:spacing w:line="360" w:lineRule="exact"/>
        <w:rPr>
          <w:rFonts w:hint="eastAsia" w:ascii="宋体" w:hAnsi="宋体"/>
          <w:bCs/>
          <w:color w:val="auto"/>
          <w:sz w:val="24"/>
          <w:highlight w:val="none"/>
        </w:rPr>
      </w:pPr>
      <w:r>
        <w:rPr>
          <w:rFonts w:hint="eastAsia" w:ascii="宋体" w:hAnsi="宋体"/>
          <w:bCs/>
          <w:color w:val="auto"/>
          <w:sz w:val="24"/>
          <w:highlight w:val="none"/>
        </w:rPr>
        <w:t>8.其他</w:t>
      </w:r>
    </w:p>
    <w:p w14:paraId="6A70E239">
      <w:pPr>
        <w:snapToGrid w:val="0"/>
        <w:spacing w:line="360" w:lineRule="exact"/>
        <w:ind w:firstLine="472" w:firstLineChars="197"/>
        <w:rPr>
          <w:rFonts w:hint="eastAsia" w:ascii="宋体" w:hAnsi="宋体"/>
          <w:color w:val="000000"/>
          <w:sz w:val="24"/>
        </w:rPr>
      </w:pPr>
      <w:r>
        <w:rPr>
          <w:rFonts w:hint="eastAsia" w:ascii="宋体" w:hAnsi="宋体"/>
          <w:color w:val="000000"/>
          <w:sz w:val="24"/>
        </w:rPr>
        <w:t>8.</w:t>
      </w:r>
      <w:r>
        <w:rPr>
          <w:rFonts w:hint="eastAsia" w:ascii="宋体" w:hAnsi="宋体"/>
          <w:color w:val="000000"/>
          <w:sz w:val="24"/>
          <w:lang w:val="en-US" w:eastAsia="zh-CN"/>
        </w:rPr>
        <w:t>1</w:t>
      </w:r>
      <w:r>
        <w:rPr>
          <w:rFonts w:hint="eastAsia" w:ascii="宋体" w:hAnsi="宋体"/>
          <w:color w:val="000000"/>
          <w:sz w:val="24"/>
        </w:rPr>
        <w:t xml:space="preserve"> 奖励</w:t>
      </w:r>
    </w:p>
    <w:p w14:paraId="05D7DBDE">
      <w:pPr>
        <w:snapToGrid w:val="0"/>
        <w:spacing w:line="360" w:lineRule="exact"/>
        <w:ind w:firstLine="480" w:firstLineChars="200"/>
        <w:rPr>
          <w:rFonts w:hint="eastAsia" w:ascii="宋体" w:hAnsi="宋体"/>
          <w:color w:val="000000"/>
          <w:sz w:val="24"/>
        </w:rPr>
      </w:pPr>
      <w:r>
        <w:rPr>
          <w:rFonts w:hint="eastAsia" w:ascii="宋体" w:hAnsi="宋体"/>
          <w:color w:val="000000"/>
          <w:sz w:val="24"/>
        </w:rPr>
        <w:t>合理化建议的奖励金额按下列方法确定为：奖励金额＝工程投资节省额×奖励金额的比率；奖励金额的比率为</w:t>
      </w:r>
      <w:r>
        <w:rPr>
          <w:rFonts w:hint="eastAsia" w:ascii="宋体" w:hAnsi="宋体"/>
          <w:color w:val="000000"/>
          <w:sz w:val="24"/>
          <w:u w:val="single"/>
        </w:rPr>
        <w:t xml:space="preserve">  </w:t>
      </w:r>
      <w:r>
        <w:rPr>
          <w:rFonts w:hint="eastAsia" w:ascii="宋体" w:hAnsi="宋体"/>
          <w:color w:val="000000"/>
          <w:sz w:val="24"/>
          <w:u w:val="single"/>
          <w:lang w:val="en-US" w:eastAsia="zh-CN"/>
        </w:rPr>
        <w:t>/</w:t>
      </w:r>
      <w:r>
        <w:rPr>
          <w:rFonts w:hint="eastAsia" w:ascii="宋体" w:hAnsi="宋体"/>
          <w:color w:val="000000"/>
          <w:sz w:val="24"/>
          <w:u w:val="single"/>
        </w:rPr>
        <w:t xml:space="preserve">  </w:t>
      </w:r>
      <w:r>
        <w:rPr>
          <w:rFonts w:hint="eastAsia" w:ascii="宋体" w:hAnsi="宋体"/>
          <w:color w:val="000000"/>
          <w:sz w:val="24"/>
        </w:rPr>
        <w:t>%。</w:t>
      </w:r>
    </w:p>
    <w:p w14:paraId="3CAB6BFD">
      <w:pPr>
        <w:adjustRightInd w:val="0"/>
        <w:snapToGrid w:val="0"/>
        <w:spacing w:line="360" w:lineRule="exact"/>
        <w:ind w:firstLine="472" w:firstLineChars="197"/>
        <w:rPr>
          <w:rFonts w:hint="eastAsia" w:ascii="宋体" w:hAnsi="宋体"/>
          <w:color w:val="000000"/>
          <w:sz w:val="24"/>
        </w:rPr>
      </w:pPr>
      <w:r>
        <w:rPr>
          <w:rFonts w:hint="eastAsia" w:ascii="宋体" w:hAnsi="宋体"/>
          <w:color w:val="000000"/>
          <w:sz w:val="24"/>
        </w:rPr>
        <w:t>8.</w:t>
      </w:r>
      <w:r>
        <w:rPr>
          <w:rFonts w:hint="eastAsia" w:ascii="宋体" w:hAnsi="宋体"/>
          <w:color w:val="000000"/>
          <w:sz w:val="24"/>
          <w:lang w:val="en-US" w:eastAsia="zh-CN"/>
        </w:rPr>
        <w:t>2</w:t>
      </w:r>
      <w:r>
        <w:rPr>
          <w:rFonts w:hint="eastAsia" w:ascii="宋体" w:hAnsi="宋体"/>
          <w:color w:val="000000"/>
          <w:sz w:val="24"/>
        </w:rPr>
        <w:t xml:space="preserve"> 保密</w:t>
      </w:r>
    </w:p>
    <w:p w14:paraId="11087BA0">
      <w:pPr>
        <w:adjustRightInd w:val="0"/>
        <w:snapToGrid w:val="0"/>
        <w:spacing w:line="360" w:lineRule="exact"/>
        <w:ind w:firstLine="480" w:firstLineChars="200"/>
        <w:rPr>
          <w:rFonts w:hint="eastAsia" w:ascii="宋体" w:hAnsi="宋体"/>
          <w:color w:val="000000"/>
          <w:sz w:val="24"/>
          <w:u w:val="single"/>
        </w:rPr>
      </w:pPr>
      <w:r>
        <w:rPr>
          <w:rFonts w:hint="eastAsia" w:ascii="宋体" w:hAnsi="宋体"/>
          <w:color w:val="000000"/>
          <w:sz w:val="24"/>
        </w:rPr>
        <w:t>委托人申明的保密事项和期限：</w:t>
      </w:r>
      <w:r>
        <w:rPr>
          <w:rFonts w:hint="eastAsia" w:ascii="宋体" w:hAnsi="宋体"/>
          <w:color w:val="000000"/>
          <w:sz w:val="24"/>
          <w:u w:val="single"/>
        </w:rPr>
        <w:t>未经委托人同意，监理人任何时候不得将本工程、本合同业务有关的资料及商业秘密泄露给第三人</w:t>
      </w:r>
      <w:r>
        <w:rPr>
          <w:rFonts w:hint="eastAsia" w:ascii="宋体" w:hAnsi="宋体"/>
          <w:color w:val="000000"/>
          <w:sz w:val="24"/>
        </w:rPr>
        <w:t>。</w:t>
      </w:r>
    </w:p>
    <w:p w14:paraId="48407CE0">
      <w:pPr>
        <w:adjustRightInd w:val="0"/>
        <w:snapToGrid w:val="0"/>
        <w:spacing w:line="360" w:lineRule="exact"/>
        <w:ind w:firstLine="480" w:firstLineChars="200"/>
        <w:rPr>
          <w:rFonts w:hint="eastAsia" w:ascii="宋体" w:hAnsi="宋体"/>
          <w:color w:val="000000"/>
          <w:sz w:val="24"/>
          <w:u w:val="single"/>
        </w:rPr>
      </w:pPr>
      <w:r>
        <w:rPr>
          <w:rFonts w:hint="eastAsia" w:ascii="宋体" w:hAnsi="宋体"/>
          <w:color w:val="000000"/>
          <w:sz w:val="24"/>
        </w:rPr>
        <w:t>监理人申明的保密事项和期限：</w:t>
      </w:r>
      <w:r>
        <w:rPr>
          <w:rFonts w:hint="eastAsia" w:ascii="宋体" w:hAnsi="宋体"/>
          <w:color w:val="000000"/>
          <w:sz w:val="24"/>
          <w:u w:val="single"/>
        </w:rPr>
        <w:t>未经委托人同意，监理人任何时候不得将本工程、本合同业务有关的资料及商业秘密泄露给第三人  。</w:t>
      </w:r>
    </w:p>
    <w:p w14:paraId="3E3769DF">
      <w:pPr>
        <w:adjustRightInd w:val="0"/>
        <w:snapToGrid w:val="0"/>
        <w:spacing w:line="360" w:lineRule="exact"/>
        <w:ind w:firstLine="480" w:firstLineChars="200"/>
        <w:rPr>
          <w:rFonts w:hint="eastAsia" w:ascii="宋体" w:hAnsi="宋体"/>
          <w:color w:val="000000"/>
          <w:sz w:val="24"/>
          <w:u w:val="single"/>
        </w:rPr>
      </w:pPr>
      <w:r>
        <w:rPr>
          <w:rFonts w:hint="eastAsia" w:ascii="宋体" w:hAnsi="宋体"/>
          <w:color w:val="000000"/>
          <w:sz w:val="24"/>
        </w:rPr>
        <w:t>第三方申明的保密事项和期限：</w:t>
      </w:r>
      <w:r>
        <w:rPr>
          <w:rFonts w:hint="eastAsia" w:ascii="宋体" w:hAnsi="宋体"/>
          <w:color w:val="000000"/>
          <w:sz w:val="24"/>
          <w:u w:val="single"/>
        </w:rPr>
        <w:t>执行通用条件。</w:t>
      </w:r>
    </w:p>
    <w:p w14:paraId="521D272A">
      <w:pPr>
        <w:snapToGrid w:val="0"/>
        <w:spacing w:line="360" w:lineRule="exact"/>
        <w:ind w:firstLine="235" w:firstLineChars="98"/>
        <w:rPr>
          <w:rFonts w:hint="eastAsia" w:ascii="宋体" w:hAnsi="宋体"/>
          <w:bCs/>
          <w:color w:val="000000"/>
          <w:sz w:val="24"/>
        </w:rPr>
      </w:pPr>
      <w:r>
        <w:rPr>
          <w:rFonts w:hint="eastAsia" w:ascii="宋体" w:hAnsi="宋体"/>
          <w:color w:val="000000"/>
          <w:sz w:val="24"/>
        </w:rPr>
        <w:t>8.</w:t>
      </w:r>
      <w:r>
        <w:rPr>
          <w:rFonts w:hint="eastAsia" w:ascii="宋体" w:hAnsi="宋体"/>
          <w:color w:val="000000"/>
          <w:sz w:val="24"/>
          <w:lang w:val="en-US" w:eastAsia="zh-CN"/>
        </w:rPr>
        <w:t>3</w:t>
      </w:r>
      <w:r>
        <w:rPr>
          <w:rFonts w:hint="eastAsia" w:ascii="宋体" w:hAnsi="宋体"/>
          <w:bCs/>
          <w:color w:val="000000"/>
          <w:sz w:val="24"/>
        </w:rPr>
        <w:t>著作权</w:t>
      </w:r>
    </w:p>
    <w:p w14:paraId="2C50E273">
      <w:pPr>
        <w:adjustRightInd w:val="0"/>
        <w:snapToGrid w:val="0"/>
        <w:spacing w:before="156" w:beforeLines="50" w:after="156" w:afterLines="50" w:line="360" w:lineRule="auto"/>
        <w:ind w:firstLine="480" w:firstLineChars="200"/>
        <w:rPr>
          <w:rFonts w:ascii="宋体" w:hAnsi="宋体"/>
          <w:sz w:val="24"/>
        </w:rPr>
      </w:pPr>
      <w:r>
        <w:rPr>
          <w:rFonts w:hint="eastAsia" w:ascii="宋体" w:hAnsi="宋体"/>
          <w:color w:val="000000"/>
          <w:sz w:val="24"/>
        </w:rPr>
        <w:t>监理人在本合同履行期间及本合同终止后两年内出版涉及本工程的有关监理与相关服务的资料的限制条件：</w:t>
      </w:r>
      <w:r>
        <w:rPr>
          <w:rFonts w:hint="eastAsia" w:ascii="宋体" w:hAnsi="宋体"/>
          <w:color w:val="000000"/>
          <w:sz w:val="24"/>
          <w:u w:val="single"/>
        </w:rPr>
        <w:t>需征得委托人同意</w:t>
      </w:r>
      <w:r>
        <w:rPr>
          <w:rFonts w:hint="eastAsia" w:ascii="宋体" w:hAnsi="宋体"/>
          <w:color w:val="000000"/>
          <w:sz w:val="24"/>
        </w:rPr>
        <w:t>。</w:t>
      </w:r>
    </w:p>
    <w:p w14:paraId="501447C0">
      <w:pPr>
        <w:pStyle w:val="17"/>
        <w:ind w:firstLine="546"/>
        <w:jc w:val="left"/>
        <w:rPr>
          <w:rFonts w:hint="eastAsia" w:ascii="仿宋" w:hAnsi="仿宋" w:eastAsia="仿宋" w:cs="仿宋"/>
          <w:b/>
          <w:bCs w:val="0"/>
          <w:spacing w:val="-4"/>
          <w:sz w:val="28"/>
          <w:szCs w:val="28"/>
        </w:rPr>
      </w:pPr>
    </w:p>
    <w:p w14:paraId="72A3DD4D">
      <w:pPr>
        <w:keepNext w:val="0"/>
        <w:keepLines w:val="0"/>
        <w:widowControl/>
        <w:suppressLineNumbers w:val="0"/>
        <w:jc w:val="both"/>
        <w:rPr>
          <w:rFonts w:hint="eastAsia" w:ascii="仿宋" w:hAnsi="仿宋" w:eastAsia="仿宋" w:cs="仿宋"/>
          <w:color w:val="000000"/>
          <w:sz w:val="28"/>
          <w:szCs w:val="28"/>
          <w:lang w:val="en-US" w:eastAsia="zh-CN"/>
        </w:rPr>
      </w:pPr>
    </w:p>
    <w:p w14:paraId="1FA4DFFD">
      <w:pPr>
        <w:pStyle w:val="23"/>
      </w:pPr>
    </w:p>
    <w:p w14:paraId="0E71253F">
      <w:pPr>
        <w:spacing w:line="400" w:lineRule="exact"/>
        <w:jc w:val="center"/>
        <w:rPr>
          <w:rFonts w:hint="eastAsia" w:ascii="黑体" w:hAnsi="黑体" w:eastAsia="黑体"/>
          <w:sz w:val="36"/>
          <w:szCs w:val="36"/>
        </w:rPr>
      </w:pPr>
    </w:p>
    <w:p w14:paraId="2434CB87">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F54E4">
    <w:pPr>
      <w:pStyle w:val="11"/>
      <w:jc w:val="center"/>
    </w:pPr>
    <w:r>
      <w:fldChar w:fldCharType="begin"/>
    </w:r>
    <w:r>
      <w:instrText xml:space="preserve"> PAGE   \* MERGEFORMAT </w:instrText>
    </w:r>
    <w:r>
      <w:fldChar w:fldCharType="separate"/>
    </w:r>
    <w:r>
      <w:rPr>
        <w:lang w:val="zh-CN"/>
      </w:rPr>
      <w:t>1</w:t>
    </w:r>
    <w:r>
      <w:fldChar w:fldCharType="end"/>
    </w:r>
  </w:p>
  <w:p w14:paraId="40207E74">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6A7E6E"/>
    <w:multiLevelType w:val="singleLevel"/>
    <w:tmpl w:val="8F6A7E6E"/>
    <w:lvl w:ilvl="0" w:tentative="0">
      <w:start w:val="4"/>
      <w:numFmt w:val="chineseCounting"/>
      <w:suff w:val="nothing"/>
      <w:lvlText w:val="%1、"/>
      <w:lvlJc w:val="left"/>
      <w:rPr>
        <w:rFonts w:hint="eastAsia"/>
      </w:rPr>
    </w:lvl>
  </w:abstractNum>
  <w:abstractNum w:abstractNumId="1">
    <w:nsid w:val="20AB239F"/>
    <w:multiLevelType w:val="singleLevel"/>
    <w:tmpl w:val="20AB239F"/>
    <w:lvl w:ilvl="0" w:tentative="0">
      <w:start w:val="6"/>
      <w:numFmt w:val="chineseCounting"/>
      <w:suff w:val="nothing"/>
      <w:lvlText w:val="%1、"/>
      <w:lvlJc w:val="left"/>
      <w:rPr>
        <w:rFonts w:hint="eastAsia"/>
      </w:rPr>
    </w:lvl>
  </w:abstractNum>
  <w:abstractNum w:abstractNumId="2">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MGI4OTcwNTA1ZTlkNDBmODcwMjBmNDY0ODAzNzQifQ=="/>
  </w:docVars>
  <w:rsids>
    <w:rsidRoot w:val="6275470F"/>
    <w:rsid w:val="002804D4"/>
    <w:rsid w:val="01286CF5"/>
    <w:rsid w:val="0189736A"/>
    <w:rsid w:val="01B36B35"/>
    <w:rsid w:val="01B97A1F"/>
    <w:rsid w:val="01BD56F5"/>
    <w:rsid w:val="023C0ABF"/>
    <w:rsid w:val="027F6B1B"/>
    <w:rsid w:val="02A47AC9"/>
    <w:rsid w:val="03393DEC"/>
    <w:rsid w:val="035E05DA"/>
    <w:rsid w:val="03CE348B"/>
    <w:rsid w:val="041A1F5F"/>
    <w:rsid w:val="0443429C"/>
    <w:rsid w:val="04B15BA8"/>
    <w:rsid w:val="04BA0982"/>
    <w:rsid w:val="050530E8"/>
    <w:rsid w:val="056441D3"/>
    <w:rsid w:val="059D3E1F"/>
    <w:rsid w:val="05B16FE4"/>
    <w:rsid w:val="05C86677"/>
    <w:rsid w:val="05EC4AE5"/>
    <w:rsid w:val="06351127"/>
    <w:rsid w:val="06A87133"/>
    <w:rsid w:val="06F2558C"/>
    <w:rsid w:val="07817E2F"/>
    <w:rsid w:val="07AD07AD"/>
    <w:rsid w:val="07D06FDE"/>
    <w:rsid w:val="07F36949"/>
    <w:rsid w:val="08393260"/>
    <w:rsid w:val="08475EB3"/>
    <w:rsid w:val="08CC67C9"/>
    <w:rsid w:val="09074ADD"/>
    <w:rsid w:val="0A183A20"/>
    <w:rsid w:val="0B931788"/>
    <w:rsid w:val="0BDB744F"/>
    <w:rsid w:val="0C13298A"/>
    <w:rsid w:val="0C8526F3"/>
    <w:rsid w:val="0CAB5018"/>
    <w:rsid w:val="0D475DD6"/>
    <w:rsid w:val="0D9444CD"/>
    <w:rsid w:val="0D951880"/>
    <w:rsid w:val="0DB60C93"/>
    <w:rsid w:val="0DED0E8B"/>
    <w:rsid w:val="0F136E63"/>
    <w:rsid w:val="0F7151EB"/>
    <w:rsid w:val="0FAE08F8"/>
    <w:rsid w:val="0FC6404A"/>
    <w:rsid w:val="0FCE11FD"/>
    <w:rsid w:val="0FFE2FE6"/>
    <w:rsid w:val="105570A4"/>
    <w:rsid w:val="105772C0"/>
    <w:rsid w:val="106075E4"/>
    <w:rsid w:val="10935409"/>
    <w:rsid w:val="113969C6"/>
    <w:rsid w:val="11427949"/>
    <w:rsid w:val="118056B1"/>
    <w:rsid w:val="11B8789F"/>
    <w:rsid w:val="11D3768E"/>
    <w:rsid w:val="122125DB"/>
    <w:rsid w:val="123509DD"/>
    <w:rsid w:val="123631FC"/>
    <w:rsid w:val="12A412DE"/>
    <w:rsid w:val="12D74EE3"/>
    <w:rsid w:val="13277484"/>
    <w:rsid w:val="14000A5D"/>
    <w:rsid w:val="142F49E7"/>
    <w:rsid w:val="15033573"/>
    <w:rsid w:val="154B0A80"/>
    <w:rsid w:val="157D75B6"/>
    <w:rsid w:val="16831FC6"/>
    <w:rsid w:val="1689179C"/>
    <w:rsid w:val="169A4D50"/>
    <w:rsid w:val="16A82598"/>
    <w:rsid w:val="17502F9A"/>
    <w:rsid w:val="177E582F"/>
    <w:rsid w:val="188472EC"/>
    <w:rsid w:val="18854E1E"/>
    <w:rsid w:val="18A47759"/>
    <w:rsid w:val="18C85C87"/>
    <w:rsid w:val="18D25280"/>
    <w:rsid w:val="193B689F"/>
    <w:rsid w:val="19462072"/>
    <w:rsid w:val="19662322"/>
    <w:rsid w:val="198246EB"/>
    <w:rsid w:val="199578C2"/>
    <w:rsid w:val="19B04CE1"/>
    <w:rsid w:val="19C6599D"/>
    <w:rsid w:val="19E8273C"/>
    <w:rsid w:val="1A04497A"/>
    <w:rsid w:val="1AC074A0"/>
    <w:rsid w:val="1B063DBD"/>
    <w:rsid w:val="1B5A6E4D"/>
    <w:rsid w:val="1BA662B7"/>
    <w:rsid w:val="1C4424D0"/>
    <w:rsid w:val="1C6E5953"/>
    <w:rsid w:val="1C8A23D6"/>
    <w:rsid w:val="1CFC382C"/>
    <w:rsid w:val="1D5F432A"/>
    <w:rsid w:val="1DD62E4B"/>
    <w:rsid w:val="1E146A25"/>
    <w:rsid w:val="1E7B6870"/>
    <w:rsid w:val="1EB54406"/>
    <w:rsid w:val="1F3477F0"/>
    <w:rsid w:val="1F387C9B"/>
    <w:rsid w:val="20773208"/>
    <w:rsid w:val="20FD2F21"/>
    <w:rsid w:val="21162880"/>
    <w:rsid w:val="21D17902"/>
    <w:rsid w:val="21D21C8D"/>
    <w:rsid w:val="21EC6A43"/>
    <w:rsid w:val="22097CEF"/>
    <w:rsid w:val="22F64124"/>
    <w:rsid w:val="23320F26"/>
    <w:rsid w:val="23450D1B"/>
    <w:rsid w:val="2357078B"/>
    <w:rsid w:val="235C3843"/>
    <w:rsid w:val="237A1AE1"/>
    <w:rsid w:val="238A7AB5"/>
    <w:rsid w:val="23B14A1B"/>
    <w:rsid w:val="23E41DA7"/>
    <w:rsid w:val="2428137E"/>
    <w:rsid w:val="24853ED3"/>
    <w:rsid w:val="24BE69B5"/>
    <w:rsid w:val="24F1107B"/>
    <w:rsid w:val="24FA0A45"/>
    <w:rsid w:val="256B5724"/>
    <w:rsid w:val="26201948"/>
    <w:rsid w:val="26415CA9"/>
    <w:rsid w:val="26A73075"/>
    <w:rsid w:val="26C74EC5"/>
    <w:rsid w:val="26D765CE"/>
    <w:rsid w:val="275027EC"/>
    <w:rsid w:val="27F044B0"/>
    <w:rsid w:val="281213CE"/>
    <w:rsid w:val="28483B04"/>
    <w:rsid w:val="28670EA4"/>
    <w:rsid w:val="288E4399"/>
    <w:rsid w:val="29290B96"/>
    <w:rsid w:val="29705D42"/>
    <w:rsid w:val="299C5614"/>
    <w:rsid w:val="29B50C2B"/>
    <w:rsid w:val="29FF11C4"/>
    <w:rsid w:val="2A010FEC"/>
    <w:rsid w:val="2A783902"/>
    <w:rsid w:val="2A8D2F6F"/>
    <w:rsid w:val="2AA147A1"/>
    <w:rsid w:val="2AA7022C"/>
    <w:rsid w:val="2AC62C21"/>
    <w:rsid w:val="2ACF705B"/>
    <w:rsid w:val="2AED28A3"/>
    <w:rsid w:val="2AFA4CE2"/>
    <w:rsid w:val="2B4D7369"/>
    <w:rsid w:val="2B5D128C"/>
    <w:rsid w:val="2BBD0B4F"/>
    <w:rsid w:val="2C190003"/>
    <w:rsid w:val="2C9875B8"/>
    <w:rsid w:val="2CAE150B"/>
    <w:rsid w:val="2CB71CDD"/>
    <w:rsid w:val="2D2E552D"/>
    <w:rsid w:val="2D4F514F"/>
    <w:rsid w:val="2D521AF4"/>
    <w:rsid w:val="2D8D6879"/>
    <w:rsid w:val="2DA031EB"/>
    <w:rsid w:val="2DBD4F22"/>
    <w:rsid w:val="2DF84D8C"/>
    <w:rsid w:val="2EB86A87"/>
    <w:rsid w:val="2EBD235C"/>
    <w:rsid w:val="2F2D551E"/>
    <w:rsid w:val="2F5F59D6"/>
    <w:rsid w:val="2FDE6C5E"/>
    <w:rsid w:val="2FEE549C"/>
    <w:rsid w:val="30103067"/>
    <w:rsid w:val="30167621"/>
    <w:rsid w:val="3049092E"/>
    <w:rsid w:val="30603B7F"/>
    <w:rsid w:val="307113BE"/>
    <w:rsid w:val="30AA01CC"/>
    <w:rsid w:val="314C3484"/>
    <w:rsid w:val="3161789E"/>
    <w:rsid w:val="318347FA"/>
    <w:rsid w:val="31C0661C"/>
    <w:rsid w:val="31C54436"/>
    <w:rsid w:val="31D8468B"/>
    <w:rsid w:val="320A4285"/>
    <w:rsid w:val="323147AB"/>
    <w:rsid w:val="32D2055B"/>
    <w:rsid w:val="32FE0080"/>
    <w:rsid w:val="330928AA"/>
    <w:rsid w:val="3344327C"/>
    <w:rsid w:val="337858C5"/>
    <w:rsid w:val="33C5697B"/>
    <w:rsid w:val="348B6F28"/>
    <w:rsid w:val="34912263"/>
    <w:rsid w:val="34A22009"/>
    <w:rsid w:val="34DA6BD8"/>
    <w:rsid w:val="34F67C2F"/>
    <w:rsid w:val="35182DF9"/>
    <w:rsid w:val="356C2617"/>
    <w:rsid w:val="35B81867"/>
    <w:rsid w:val="35FC5E59"/>
    <w:rsid w:val="36670B07"/>
    <w:rsid w:val="366E76C6"/>
    <w:rsid w:val="36F0469E"/>
    <w:rsid w:val="37102B66"/>
    <w:rsid w:val="37785D74"/>
    <w:rsid w:val="37837424"/>
    <w:rsid w:val="37F7266B"/>
    <w:rsid w:val="38065AD3"/>
    <w:rsid w:val="38B54776"/>
    <w:rsid w:val="38F32646"/>
    <w:rsid w:val="392C37CA"/>
    <w:rsid w:val="39603A54"/>
    <w:rsid w:val="39CB09BE"/>
    <w:rsid w:val="3A2937CE"/>
    <w:rsid w:val="3A4201B7"/>
    <w:rsid w:val="3AEC1B19"/>
    <w:rsid w:val="3B0027B9"/>
    <w:rsid w:val="3BC907C3"/>
    <w:rsid w:val="3BEF6D08"/>
    <w:rsid w:val="3BF42FCA"/>
    <w:rsid w:val="3C765180"/>
    <w:rsid w:val="3D8250CD"/>
    <w:rsid w:val="3DB00D99"/>
    <w:rsid w:val="3DB77034"/>
    <w:rsid w:val="3DE13F39"/>
    <w:rsid w:val="3E193BDD"/>
    <w:rsid w:val="3E572E3F"/>
    <w:rsid w:val="3EA57F65"/>
    <w:rsid w:val="3F5E2485"/>
    <w:rsid w:val="3F6C393F"/>
    <w:rsid w:val="402956E4"/>
    <w:rsid w:val="40474A55"/>
    <w:rsid w:val="4078494C"/>
    <w:rsid w:val="41652D3C"/>
    <w:rsid w:val="41720785"/>
    <w:rsid w:val="426341E7"/>
    <w:rsid w:val="429A3D1D"/>
    <w:rsid w:val="42D1742B"/>
    <w:rsid w:val="439E3EC6"/>
    <w:rsid w:val="43F84257"/>
    <w:rsid w:val="445B233C"/>
    <w:rsid w:val="44B107B0"/>
    <w:rsid w:val="44B41EB5"/>
    <w:rsid w:val="451D588E"/>
    <w:rsid w:val="4522137C"/>
    <w:rsid w:val="454247E7"/>
    <w:rsid w:val="45BA7D13"/>
    <w:rsid w:val="45D934AE"/>
    <w:rsid w:val="46091E78"/>
    <w:rsid w:val="4616725F"/>
    <w:rsid w:val="462004FF"/>
    <w:rsid w:val="464E2B3A"/>
    <w:rsid w:val="468E063F"/>
    <w:rsid w:val="46A751C2"/>
    <w:rsid w:val="470E1540"/>
    <w:rsid w:val="476D5DDD"/>
    <w:rsid w:val="47936AE8"/>
    <w:rsid w:val="47EE5F11"/>
    <w:rsid w:val="4807564C"/>
    <w:rsid w:val="490A1708"/>
    <w:rsid w:val="4975073A"/>
    <w:rsid w:val="497C38CC"/>
    <w:rsid w:val="4983062C"/>
    <w:rsid w:val="49866B78"/>
    <w:rsid w:val="498E4C63"/>
    <w:rsid w:val="49AE779B"/>
    <w:rsid w:val="49D06735"/>
    <w:rsid w:val="4A4A655C"/>
    <w:rsid w:val="4B4B5983"/>
    <w:rsid w:val="4B6C5D7B"/>
    <w:rsid w:val="4C1F120A"/>
    <w:rsid w:val="4C956D80"/>
    <w:rsid w:val="4CE819B0"/>
    <w:rsid w:val="4D0A3597"/>
    <w:rsid w:val="4D213A7E"/>
    <w:rsid w:val="4D364EDA"/>
    <w:rsid w:val="4D81704D"/>
    <w:rsid w:val="4DB711CB"/>
    <w:rsid w:val="4DDD0570"/>
    <w:rsid w:val="4E1C34F9"/>
    <w:rsid w:val="4E2729BB"/>
    <w:rsid w:val="4E8037CC"/>
    <w:rsid w:val="4E8741C6"/>
    <w:rsid w:val="4EDE7E73"/>
    <w:rsid w:val="4EE6167D"/>
    <w:rsid w:val="4F332E08"/>
    <w:rsid w:val="4FD60673"/>
    <w:rsid w:val="50600D86"/>
    <w:rsid w:val="506875FB"/>
    <w:rsid w:val="508F56DF"/>
    <w:rsid w:val="50BE7DC9"/>
    <w:rsid w:val="50C36206"/>
    <w:rsid w:val="51663811"/>
    <w:rsid w:val="51954401"/>
    <w:rsid w:val="51B07B85"/>
    <w:rsid w:val="523072B3"/>
    <w:rsid w:val="525823EE"/>
    <w:rsid w:val="5279551F"/>
    <w:rsid w:val="529507FF"/>
    <w:rsid w:val="52BA4BD5"/>
    <w:rsid w:val="53174125"/>
    <w:rsid w:val="5329581F"/>
    <w:rsid w:val="538B39A0"/>
    <w:rsid w:val="53B72D2F"/>
    <w:rsid w:val="53B81B75"/>
    <w:rsid w:val="53C95383"/>
    <w:rsid w:val="53FD2E30"/>
    <w:rsid w:val="542B1887"/>
    <w:rsid w:val="543C01A6"/>
    <w:rsid w:val="544E5ABF"/>
    <w:rsid w:val="545C7FCE"/>
    <w:rsid w:val="54AD082A"/>
    <w:rsid w:val="54DE7749"/>
    <w:rsid w:val="551D419B"/>
    <w:rsid w:val="55557533"/>
    <w:rsid w:val="555C625F"/>
    <w:rsid w:val="555D1CEE"/>
    <w:rsid w:val="55612540"/>
    <w:rsid w:val="558208EC"/>
    <w:rsid w:val="55A0267B"/>
    <w:rsid w:val="563F54B2"/>
    <w:rsid w:val="56433B60"/>
    <w:rsid w:val="56995A62"/>
    <w:rsid w:val="56A85E47"/>
    <w:rsid w:val="56DD2FF6"/>
    <w:rsid w:val="57220D17"/>
    <w:rsid w:val="57396B47"/>
    <w:rsid w:val="57991CF1"/>
    <w:rsid w:val="57B420FD"/>
    <w:rsid w:val="57B66EF2"/>
    <w:rsid w:val="58160494"/>
    <w:rsid w:val="58B7361D"/>
    <w:rsid w:val="591717A2"/>
    <w:rsid w:val="59ED2C83"/>
    <w:rsid w:val="5A03754A"/>
    <w:rsid w:val="5A487BD8"/>
    <w:rsid w:val="5A7A750D"/>
    <w:rsid w:val="5A9B3F68"/>
    <w:rsid w:val="5B3125BA"/>
    <w:rsid w:val="5B6F69AA"/>
    <w:rsid w:val="5BFD700B"/>
    <w:rsid w:val="5C2C2139"/>
    <w:rsid w:val="5C6B4A46"/>
    <w:rsid w:val="5CAD5DC7"/>
    <w:rsid w:val="5D100796"/>
    <w:rsid w:val="5D417D61"/>
    <w:rsid w:val="5D5D1495"/>
    <w:rsid w:val="5E277C09"/>
    <w:rsid w:val="5E32650E"/>
    <w:rsid w:val="5E345BEC"/>
    <w:rsid w:val="5ECA11F8"/>
    <w:rsid w:val="5F035A15"/>
    <w:rsid w:val="5F2660BA"/>
    <w:rsid w:val="5F356F59"/>
    <w:rsid w:val="5F88340D"/>
    <w:rsid w:val="5FC44870"/>
    <w:rsid w:val="5FDC6467"/>
    <w:rsid w:val="5FF65102"/>
    <w:rsid w:val="60127149"/>
    <w:rsid w:val="602A71D2"/>
    <w:rsid w:val="605B6A93"/>
    <w:rsid w:val="605E28AF"/>
    <w:rsid w:val="609452E7"/>
    <w:rsid w:val="60C50DCF"/>
    <w:rsid w:val="61254671"/>
    <w:rsid w:val="61395E1A"/>
    <w:rsid w:val="614763A5"/>
    <w:rsid w:val="614C538A"/>
    <w:rsid w:val="618F168C"/>
    <w:rsid w:val="61C268B5"/>
    <w:rsid w:val="622401A3"/>
    <w:rsid w:val="62315E8A"/>
    <w:rsid w:val="624358E1"/>
    <w:rsid w:val="6275470F"/>
    <w:rsid w:val="63196DD1"/>
    <w:rsid w:val="643949D6"/>
    <w:rsid w:val="643C63DE"/>
    <w:rsid w:val="6464067A"/>
    <w:rsid w:val="647527BE"/>
    <w:rsid w:val="649B65B9"/>
    <w:rsid w:val="64EA4C89"/>
    <w:rsid w:val="65094959"/>
    <w:rsid w:val="65484B85"/>
    <w:rsid w:val="65ED4E84"/>
    <w:rsid w:val="65FE2944"/>
    <w:rsid w:val="662276DF"/>
    <w:rsid w:val="66331DAC"/>
    <w:rsid w:val="6650370B"/>
    <w:rsid w:val="66A35A4A"/>
    <w:rsid w:val="66BC09E3"/>
    <w:rsid w:val="66C71D9E"/>
    <w:rsid w:val="67971869"/>
    <w:rsid w:val="67B03991"/>
    <w:rsid w:val="67D526EA"/>
    <w:rsid w:val="67E75BE4"/>
    <w:rsid w:val="67F53CE1"/>
    <w:rsid w:val="68157832"/>
    <w:rsid w:val="683F158D"/>
    <w:rsid w:val="68566C1A"/>
    <w:rsid w:val="689F131E"/>
    <w:rsid w:val="69141644"/>
    <w:rsid w:val="693B7234"/>
    <w:rsid w:val="696E2D4D"/>
    <w:rsid w:val="699059E1"/>
    <w:rsid w:val="69A8217F"/>
    <w:rsid w:val="69F702F8"/>
    <w:rsid w:val="6A33672E"/>
    <w:rsid w:val="6AD916CA"/>
    <w:rsid w:val="6ADC11CE"/>
    <w:rsid w:val="6B0A50A6"/>
    <w:rsid w:val="6B112276"/>
    <w:rsid w:val="6C2607C5"/>
    <w:rsid w:val="6C4C36C3"/>
    <w:rsid w:val="6C901ABB"/>
    <w:rsid w:val="6CF43480"/>
    <w:rsid w:val="6D5A649A"/>
    <w:rsid w:val="6D7B72BF"/>
    <w:rsid w:val="6D8D0448"/>
    <w:rsid w:val="6DDE69FC"/>
    <w:rsid w:val="6E02048D"/>
    <w:rsid w:val="6EA260F5"/>
    <w:rsid w:val="6ED70D05"/>
    <w:rsid w:val="6FCC572D"/>
    <w:rsid w:val="6FF13869"/>
    <w:rsid w:val="700C41FF"/>
    <w:rsid w:val="703C0E34"/>
    <w:rsid w:val="70DF16DF"/>
    <w:rsid w:val="71312C91"/>
    <w:rsid w:val="7141612A"/>
    <w:rsid w:val="7147209B"/>
    <w:rsid w:val="716E6994"/>
    <w:rsid w:val="719E490B"/>
    <w:rsid w:val="72A62800"/>
    <w:rsid w:val="72A95C2C"/>
    <w:rsid w:val="72B73A52"/>
    <w:rsid w:val="733E38B8"/>
    <w:rsid w:val="743578A4"/>
    <w:rsid w:val="74A806A4"/>
    <w:rsid w:val="750000AA"/>
    <w:rsid w:val="75710E84"/>
    <w:rsid w:val="759F070F"/>
    <w:rsid w:val="76C773F4"/>
    <w:rsid w:val="76D2655D"/>
    <w:rsid w:val="76F464D4"/>
    <w:rsid w:val="76F6571F"/>
    <w:rsid w:val="77333545"/>
    <w:rsid w:val="77A71A5C"/>
    <w:rsid w:val="77BE7444"/>
    <w:rsid w:val="77CB0F73"/>
    <w:rsid w:val="78646965"/>
    <w:rsid w:val="78BD15F9"/>
    <w:rsid w:val="78C212D0"/>
    <w:rsid w:val="78D13DC4"/>
    <w:rsid w:val="78F96906"/>
    <w:rsid w:val="79167E9C"/>
    <w:rsid w:val="792F38D8"/>
    <w:rsid w:val="7993520E"/>
    <w:rsid w:val="79B41C94"/>
    <w:rsid w:val="7A363702"/>
    <w:rsid w:val="7AD30B9C"/>
    <w:rsid w:val="7B214C09"/>
    <w:rsid w:val="7B647A40"/>
    <w:rsid w:val="7B6911F4"/>
    <w:rsid w:val="7BE95D3C"/>
    <w:rsid w:val="7C212989"/>
    <w:rsid w:val="7CA056D4"/>
    <w:rsid w:val="7D1E30DE"/>
    <w:rsid w:val="7D5947FB"/>
    <w:rsid w:val="7D731D61"/>
    <w:rsid w:val="7E152AB0"/>
    <w:rsid w:val="7E153783"/>
    <w:rsid w:val="7E1A4965"/>
    <w:rsid w:val="7E2A5873"/>
    <w:rsid w:val="7E476CEE"/>
    <w:rsid w:val="7EA65BD8"/>
    <w:rsid w:val="7F1F6093"/>
    <w:rsid w:val="7F4D5FF0"/>
    <w:rsid w:val="7FC35E23"/>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tabs>
        <w:tab w:val="left" w:pos="1830"/>
      </w:tabs>
      <w:ind w:left="1830" w:hanging="360"/>
      <w:outlineLvl w:val="0"/>
    </w:pPr>
    <w:rPr>
      <w:rFonts w:ascii="Arial" w:hAnsi="Arial" w:eastAsia="仿宋_GB2312"/>
      <w:kern w:val="0"/>
      <w:sz w:val="28"/>
      <w:lang w:bidi="he-IL"/>
    </w:rPr>
  </w:style>
  <w:style w:type="paragraph" w:styleId="3">
    <w:name w:val="heading 2"/>
    <w:basedOn w:val="1"/>
    <w:next w:val="1"/>
    <w:autoRedefine/>
    <w:unhideWhenUsed/>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5"/>
    <w:autoRedefine/>
    <w:qFormat/>
    <w:uiPriority w:val="0"/>
    <w:pPr>
      <w:keepNext/>
      <w:keepLines/>
      <w:widowControl/>
      <w:numPr>
        <w:ilvl w:val="2"/>
        <w:numId w:val="1"/>
      </w:numPr>
      <w:spacing w:before="120" w:after="120" w:line="360" w:lineRule="auto"/>
      <w:jc w:val="center"/>
      <w:outlineLvl w:val="2"/>
    </w:pPr>
    <w:rPr>
      <w:b/>
      <w:kern w:val="0"/>
      <w:sz w:val="32"/>
      <w:szCs w:val="20"/>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widowControl/>
      <w:ind w:firstLine="420"/>
      <w:jc w:val="left"/>
    </w:pPr>
    <w:rPr>
      <w:kern w:val="0"/>
      <w:sz w:val="20"/>
      <w:szCs w:val="20"/>
    </w:rPr>
  </w:style>
  <w:style w:type="paragraph" w:styleId="6">
    <w:name w:val="Body Text"/>
    <w:basedOn w:val="1"/>
    <w:next w:val="1"/>
    <w:autoRedefine/>
    <w:qFormat/>
    <w:uiPriority w:val="0"/>
    <w:pPr>
      <w:spacing w:after="120"/>
    </w:pPr>
  </w:style>
  <w:style w:type="paragraph" w:styleId="7">
    <w:name w:val="Body Text Indent"/>
    <w:basedOn w:val="1"/>
    <w:autoRedefine/>
    <w:qFormat/>
    <w:uiPriority w:val="99"/>
    <w:pPr>
      <w:ind w:firstLine="645"/>
    </w:pPr>
    <w:rPr>
      <w:rFonts w:ascii="Arial" w:hAnsi="Arial" w:eastAsia="仿宋_GB2312"/>
      <w:kern w:val="0"/>
      <w:sz w:val="20"/>
    </w:rPr>
  </w:style>
  <w:style w:type="paragraph" w:styleId="8">
    <w:name w:val="index 4"/>
    <w:basedOn w:val="1"/>
    <w:next w:val="1"/>
    <w:autoRedefine/>
    <w:unhideWhenUsed/>
    <w:qFormat/>
    <w:uiPriority w:val="0"/>
    <w:pPr>
      <w:ind w:left="600" w:leftChars="600"/>
    </w:pPr>
    <w:rPr>
      <w:szCs w:val="24"/>
    </w:rPr>
  </w:style>
  <w:style w:type="paragraph" w:styleId="9">
    <w:name w:val="Plain Text"/>
    <w:basedOn w:val="1"/>
    <w:next w:val="1"/>
    <w:autoRedefine/>
    <w:qFormat/>
    <w:uiPriority w:val="0"/>
    <w:pPr>
      <w:widowControl w:val="0"/>
      <w:spacing w:line="240" w:lineRule="auto"/>
      <w:textAlignment w:val="auto"/>
    </w:pPr>
    <w:rPr>
      <w:rFonts w:ascii="宋体" w:hAnsi="Courier New"/>
      <w:color w:val="auto"/>
      <w:kern w:val="2"/>
      <w:u w:val="none" w:color="auto"/>
    </w:rPr>
  </w:style>
  <w:style w:type="paragraph" w:styleId="10">
    <w:name w:val="Body Text Indent 2"/>
    <w:basedOn w:val="1"/>
    <w:qFormat/>
    <w:uiPriority w:val="99"/>
    <w:pPr>
      <w:ind w:firstLine="570"/>
    </w:pPr>
    <w:rPr>
      <w:rFonts w:eastAsia="仿宋_GB2312"/>
      <w:b/>
      <w:sz w:val="20"/>
    </w:rPr>
  </w:style>
  <w:style w:type="paragraph" w:styleId="11">
    <w:name w:val="footer"/>
    <w:basedOn w:val="1"/>
    <w:autoRedefine/>
    <w:qFormat/>
    <w:uiPriority w:val="99"/>
    <w:pPr>
      <w:tabs>
        <w:tab w:val="center" w:pos="4153"/>
        <w:tab w:val="right" w:pos="8306"/>
      </w:tabs>
      <w:snapToGrid w:val="0"/>
      <w:jc w:val="left"/>
    </w:pPr>
    <w:rPr>
      <w:kern w:val="0"/>
      <w:sz w:val="18"/>
      <w:szCs w:val="18"/>
    </w:rPr>
  </w:style>
  <w:style w:type="paragraph" w:styleId="12">
    <w:name w:val="envelope return"/>
    <w:basedOn w:val="1"/>
    <w:autoRedefine/>
    <w:unhideWhenUsed/>
    <w:qFormat/>
    <w:uiPriority w:val="0"/>
    <w:pPr>
      <w:snapToGrid w:val="0"/>
      <w:spacing w:line="360" w:lineRule="auto"/>
    </w:pPr>
    <w:rPr>
      <w:rFonts w:ascii="Arial" w:hAnsi="Arial"/>
      <w:sz w:val="24"/>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autoRedefine/>
    <w:qFormat/>
    <w:uiPriority w:val="0"/>
    <w:pPr>
      <w:spacing w:before="240" w:after="60"/>
      <w:jc w:val="center"/>
      <w:outlineLvl w:val="0"/>
    </w:pPr>
    <w:rPr>
      <w:rFonts w:ascii="Cambria" w:hAnsi="Cambria"/>
      <w:b/>
      <w:bCs/>
      <w:sz w:val="32"/>
      <w:szCs w:val="32"/>
    </w:rPr>
  </w:style>
  <w:style w:type="paragraph" w:styleId="16">
    <w:name w:val="Body Text First Indent"/>
    <w:basedOn w:val="6"/>
    <w:autoRedefine/>
    <w:qFormat/>
    <w:uiPriority w:val="0"/>
    <w:pPr>
      <w:snapToGrid/>
      <w:spacing w:after="120" w:line="240" w:lineRule="auto"/>
      <w:ind w:firstLine="420" w:firstLineChars="100"/>
      <w:textAlignment w:val="auto"/>
    </w:pPr>
    <w:rPr>
      <w:rFonts w:ascii="Times New Roman" w:hAnsi="Times New Roman" w:eastAsia="宋体"/>
      <w:color w:val="auto"/>
      <w:kern w:val="2"/>
      <w:sz w:val="21"/>
      <w:szCs w:val="24"/>
      <w:u w:val="none" w:color="auto"/>
    </w:rPr>
  </w:style>
  <w:style w:type="paragraph" w:styleId="17">
    <w:name w:val="Body Text First Indent 2"/>
    <w:basedOn w:val="7"/>
    <w:autoRedefine/>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0"/>
    <w:rPr>
      <w:b/>
    </w:rPr>
  </w:style>
  <w:style w:type="character" w:styleId="22">
    <w:name w:val="Emphasis"/>
    <w:basedOn w:val="20"/>
    <w:autoRedefine/>
    <w:qFormat/>
    <w:uiPriority w:val="0"/>
    <w:rPr>
      <w:i/>
    </w:rPr>
  </w:style>
  <w:style w:type="paragraph" w:customStyle="1" w:styleId="23">
    <w:name w:val="表格文字"/>
    <w:basedOn w:val="9"/>
    <w:next w:val="6"/>
    <w:autoRedefine/>
    <w:qFormat/>
    <w:uiPriority w:val="0"/>
    <w:rPr>
      <w:spacing w:val="-20"/>
      <w:sz w:val="24"/>
      <w:szCs w:val="20"/>
    </w:rPr>
  </w:style>
  <w:style w:type="paragraph" w:customStyle="1" w:styleId="24">
    <w:name w:val="样式 标题 2 + Times New Roman 四号 非加粗 段前: 5 磅 段后: 0 磅 行距: 固定值 20..."/>
    <w:basedOn w:val="3"/>
    <w:autoRedefine/>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5">
    <w:name w:val="Body text|1"/>
    <w:basedOn w:val="1"/>
    <w:autoRedefine/>
    <w:qFormat/>
    <w:uiPriority w:val="0"/>
    <w:pPr>
      <w:widowControl w:val="0"/>
      <w:shd w:val="clear" w:color="auto" w:fill="auto"/>
      <w:spacing w:line="480" w:lineRule="auto"/>
      <w:ind w:firstLine="20"/>
    </w:pPr>
    <w:rPr>
      <w:rFonts w:ascii="宋体" w:hAnsi="宋体" w:eastAsia="宋体" w:cs="宋体"/>
      <w:sz w:val="22"/>
      <w:szCs w:val="22"/>
      <w:u w:val="none"/>
      <w:shd w:val="clear" w:color="auto" w:fill="auto"/>
      <w:lang w:val="zh-TW" w:eastAsia="zh-TW" w:bidi="zh-TW"/>
    </w:rPr>
  </w:style>
  <w:style w:type="character" w:customStyle="1" w:styleId="26">
    <w:name w:val="font61"/>
    <w:basedOn w:val="20"/>
    <w:qFormat/>
    <w:uiPriority w:val="0"/>
    <w:rPr>
      <w:rFonts w:hint="eastAsia" w:ascii="微软雅黑" w:hAnsi="微软雅黑" w:eastAsia="微软雅黑" w:cs="微软雅黑"/>
      <w:b/>
      <w:color w:val="000000"/>
      <w:sz w:val="24"/>
      <w:szCs w:val="24"/>
      <w:u w:val="none"/>
    </w:rPr>
  </w:style>
  <w:style w:type="character" w:customStyle="1" w:styleId="27">
    <w:name w:val="font51"/>
    <w:basedOn w:val="20"/>
    <w:qFormat/>
    <w:uiPriority w:val="0"/>
    <w:rPr>
      <w:rFonts w:hint="eastAsia" w:ascii="微软雅黑" w:hAnsi="微软雅黑" w:eastAsia="微软雅黑" w:cs="微软雅黑"/>
      <w:b/>
      <w:color w:val="FF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2203</Words>
  <Characters>2342</Characters>
  <Lines>0</Lines>
  <Paragraphs>0</Paragraphs>
  <TotalTime>25</TotalTime>
  <ScaleCrop>false</ScaleCrop>
  <LinksUpToDate>false</LinksUpToDate>
  <CharactersWithSpaces>2440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2022-06-14T02:00:00Z</dcterms:created>
  <dc:creator>天必有情</dc:creator>
  <cp:lastModifiedBy>Niki  、z</cp:lastModifiedBy>
  <cp:lastPrinted>2022-06-15T01:19:00Z</cp:lastPrinted>
  <dcterms:modified xsi:type="dcterms:W3CDTF">2026-07-14T00:26:18Z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FA8136E0EACB4E44B57BFC60F640BBCD_13</vt:lpwstr>
  </property>
  <property fmtid="{D5CDD505-2E9C-101B-9397-08002B2CF9AE}" pid="4" name="KSOTemplateDocerSaveRecord">
    <vt:lpwstr>eyJoZGlkIjoiNjRlNDI1MzQyYmMxY2JmNzExMTU0MmQzZGUzZGJkYjgiLCJ1c2VySWQiOiI0MzMwNjM3OTkifQ==</vt:lpwstr>
  </property>
</Properties>
</file>