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C4B12">
      <w:pPr>
        <w:pStyle w:val="16"/>
      </w:pPr>
      <w:r>
        <w:rPr>
          <w:rFonts w:ascii="宋体" w:hAnsi="宋体"/>
        </w:rPr>
        <w:t>南湖宾馆月饼礼盒采购合同</w:t>
      </w:r>
    </w:p>
    <w:p w14:paraId="4B0EDB55">
      <w:pPr>
        <w:pStyle w:val="19"/>
      </w:pPr>
    </w:p>
    <w:p w14:paraId="642BAF4E">
      <w:pPr>
        <w:pStyle w:val="19"/>
        <w:rPr>
          <w:rFonts w:ascii="宋体" w:hAnsi="宋体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18" w:right="1418" w:bottom="1418" w:left="1701" w:header="1418" w:footer="680" w:gutter="0"/>
          <w:cols w:space="720" w:num="1"/>
          <w:docGrid w:type="lines" w:linePitch="312" w:charSpace="0"/>
        </w:sectPr>
      </w:pPr>
    </w:p>
    <w:p w14:paraId="5F884037">
      <w:pPr>
        <w:pStyle w:val="19"/>
      </w:pPr>
      <w:r>
        <w:rPr>
          <w:rFonts w:ascii="宋体" w:hAnsi="宋体"/>
        </w:rPr>
        <w:t>甲方（采购方）：</w:t>
      </w:r>
    </w:p>
    <w:p w14:paraId="2E4C57A0">
      <w:pPr>
        <w:pStyle w:val="19"/>
      </w:pPr>
      <w:r>
        <w:rPr>
          <w:rFonts w:ascii="宋体" w:hAnsi="宋体"/>
        </w:rPr>
        <w:t>统一社会信用代码：</w:t>
      </w:r>
    </w:p>
    <w:p w14:paraId="52B074AF">
      <w:pPr>
        <w:pStyle w:val="19"/>
      </w:pPr>
      <w:r>
        <w:rPr>
          <w:rFonts w:ascii="宋体" w:hAnsi="宋体"/>
        </w:rPr>
        <w:t>法定代表人/负责人：</w:t>
      </w:r>
    </w:p>
    <w:p w14:paraId="50D2F303">
      <w:pPr>
        <w:pStyle w:val="19"/>
        <w:rPr>
          <w:rFonts w:ascii="宋体" w:hAnsi="宋体"/>
        </w:rPr>
      </w:pPr>
      <w:r>
        <w:rPr>
          <w:rFonts w:ascii="宋体" w:hAnsi="宋体"/>
        </w:rPr>
        <w:t>联系电话：</w:t>
      </w:r>
    </w:p>
    <w:p w14:paraId="146981EE">
      <w:pPr>
        <w:pStyle w:val="19"/>
        <w:rPr>
          <w:rFonts w:ascii="宋体" w:hAnsi="宋体"/>
        </w:rPr>
      </w:pPr>
      <w:bookmarkStart w:id="0" w:name="_GoBack"/>
      <w:bookmarkEnd w:id="0"/>
    </w:p>
    <w:p w14:paraId="4952D778">
      <w:pPr>
        <w:pStyle w:val="19"/>
      </w:pPr>
      <w:r>
        <w:rPr>
          <w:rFonts w:ascii="宋体" w:hAnsi="宋体"/>
        </w:rPr>
        <w:t>乙方（供货方）：</w:t>
      </w:r>
    </w:p>
    <w:p w14:paraId="14408768">
      <w:pPr>
        <w:pStyle w:val="19"/>
      </w:pPr>
      <w:r>
        <w:rPr>
          <w:rFonts w:ascii="宋体" w:hAnsi="宋体"/>
        </w:rPr>
        <w:t>统一社会信用代码：</w:t>
      </w:r>
    </w:p>
    <w:p w14:paraId="244F9DD2">
      <w:pPr>
        <w:pStyle w:val="19"/>
      </w:pPr>
      <w:r>
        <w:rPr>
          <w:rFonts w:ascii="宋体" w:hAnsi="宋体"/>
        </w:rPr>
        <w:t>法定代表人/负责人：</w:t>
      </w:r>
    </w:p>
    <w:p w14:paraId="081BA26D">
      <w:pPr>
        <w:pStyle w:val="19"/>
      </w:pPr>
      <w:r>
        <w:rPr>
          <w:rFonts w:ascii="宋体" w:hAnsi="宋体"/>
        </w:rPr>
        <w:t>联系电话：</w:t>
      </w:r>
    </w:p>
    <w:p w14:paraId="0740F493">
      <w:pPr>
        <w:pStyle w:val="21"/>
        <w:rPr>
          <w:rFonts w:ascii="宋体" w:hAnsi="宋体"/>
        </w:rPr>
      </w:pPr>
    </w:p>
    <w:p w14:paraId="66F19D76">
      <w:pPr>
        <w:pStyle w:val="21"/>
        <w:rPr>
          <w:rFonts w:ascii="宋体" w:hAnsi="宋体"/>
        </w:rPr>
        <w:sectPr>
          <w:type w:val="continuous"/>
          <w:pgSz w:w="11906" w:h="16838"/>
          <w:pgMar w:top="1418" w:right="1418" w:bottom="1418" w:left="1701" w:header="1418" w:footer="680" w:gutter="0"/>
          <w:cols w:equalWidth="0" w:num="2">
            <w:col w:w="4181" w:space="425"/>
            <w:col w:w="4181"/>
          </w:cols>
          <w:docGrid w:type="lines" w:linePitch="312" w:charSpace="0"/>
        </w:sectPr>
      </w:pPr>
    </w:p>
    <w:p w14:paraId="37001BEC">
      <w:pPr>
        <w:pStyle w:val="21"/>
      </w:pPr>
      <w:r>
        <w:rPr>
          <w:rFonts w:ascii="宋体" w:hAnsi="宋体"/>
        </w:rPr>
        <w:t>鉴于甲方就“南湖宾馆月饼礼盒采购”项目进行比选招标，乙方经法定程序中标。根据《中华人民共和国民法典》及相关法律法规，甲乙双方本着平等、自愿、诚实信用的原则，就乙方向甲方供应中秋节日物资事宜，达成如下协议，以兹共同遵守。</w:t>
      </w:r>
    </w:p>
    <w:p w14:paraId="457E7DD4">
      <w:pPr>
        <w:pStyle w:val="23"/>
      </w:pPr>
      <w:r>
        <w:rPr>
          <w:rFonts w:hint="eastAsia" w:ascii="方正黑体_GBK" w:hAnsi="方正黑体_GBK" w:eastAsia="方正黑体_GBK" w:cs="方正黑体_GBK"/>
        </w:rPr>
        <w:t>第一条 采购物资与价格</w:t>
      </w:r>
    </w:p>
    <w:p w14:paraId="7E4BBEF5">
      <w:pPr>
        <w:pStyle w:val="21"/>
      </w:pPr>
      <w:r>
        <w:rPr>
          <w:rFonts w:ascii="宋体" w:hAnsi="宋体"/>
        </w:rPr>
        <w:t>一、项目名称：南湖宾馆月饼礼盒采购。</w:t>
      </w:r>
    </w:p>
    <w:p w14:paraId="50FF3F5F">
      <w:pPr>
        <w:pStyle w:val="21"/>
      </w:pPr>
      <w:r>
        <w:rPr>
          <w:rFonts w:ascii="宋体" w:hAnsi="宋体"/>
        </w:rPr>
        <w:t>二、物资明细与单价：乙方向甲方供应月饼礼盒，具体口味、规格及单价见下表。该单价为固定包干价，已包含物资成本、包装费、运输费、装卸费、税费及乙方完成本合同约定供货义务所需的一切费用。</w:t>
      </w:r>
    </w:p>
    <w:tbl>
      <w:tblPr>
        <w:tblStyle w:val="9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9"/>
        <w:gridCol w:w="2179"/>
        <w:gridCol w:w="2182"/>
        <w:gridCol w:w="2182"/>
      </w:tblGrid>
      <w:tr w14:paraId="26EA6B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194" w:type="dxa"/>
            <w:vAlign w:val="center"/>
          </w:tcPr>
          <w:p w14:paraId="677A2249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/>
                <w:sz w:val="24"/>
                <w:szCs w:val="32"/>
              </w:rPr>
              <w:t>产品名称</w:t>
            </w:r>
          </w:p>
        </w:tc>
        <w:tc>
          <w:tcPr>
            <w:tcW w:w="2194" w:type="dxa"/>
            <w:vAlign w:val="center"/>
          </w:tcPr>
          <w:p w14:paraId="1E66458A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/>
                <w:sz w:val="24"/>
                <w:szCs w:val="32"/>
              </w:rPr>
              <w:t>物资口味</w:t>
            </w:r>
          </w:p>
        </w:tc>
        <w:tc>
          <w:tcPr>
            <w:tcW w:w="2194" w:type="dxa"/>
            <w:vAlign w:val="center"/>
          </w:tcPr>
          <w:p w14:paraId="36D1056F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/>
                <w:sz w:val="24"/>
                <w:szCs w:val="32"/>
              </w:rPr>
              <w:t>规格</w:t>
            </w:r>
          </w:p>
        </w:tc>
        <w:tc>
          <w:tcPr>
            <w:tcW w:w="2195" w:type="dxa"/>
            <w:vAlign w:val="center"/>
          </w:tcPr>
          <w:p w14:paraId="76DB4E78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/>
                <w:sz w:val="24"/>
                <w:szCs w:val="32"/>
              </w:rPr>
              <w:t>单价（元/盒）</w:t>
            </w:r>
          </w:p>
        </w:tc>
      </w:tr>
      <w:tr w14:paraId="4F3D95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194" w:type="dxa"/>
            <w:vMerge w:val="restart"/>
            <w:vAlign w:val="center"/>
          </w:tcPr>
          <w:p w14:paraId="686F2A6F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月饼礼盒</w:t>
            </w:r>
          </w:p>
        </w:tc>
        <w:tc>
          <w:tcPr>
            <w:tcW w:w="2194" w:type="dxa"/>
            <w:vAlign w:val="center"/>
          </w:tcPr>
          <w:p w14:paraId="374AF9DA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西洋参乌龙茶</w:t>
            </w:r>
          </w:p>
        </w:tc>
        <w:tc>
          <w:tcPr>
            <w:tcW w:w="2194" w:type="dxa"/>
            <w:vAlign w:val="center"/>
          </w:tcPr>
          <w:p w14:paraId="1AC8667E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70g*1</w:t>
            </w:r>
          </w:p>
        </w:tc>
        <w:tc>
          <w:tcPr>
            <w:tcW w:w="2195" w:type="dxa"/>
            <w:vMerge w:val="restart"/>
            <w:vAlign w:val="center"/>
          </w:tcPr>
          <w:p w14:paraId="2BE7D9B7">
            <w:pPr>
              <w:jc w:val="center"/>
              <w:rPr>
                <w:sz w:val="24"/>
                <w:szCs w:val="32"/>
              </w:rPr>
            </w:pPr>
          </w:p>
        </w:tc>
      </w:tr>
      <w:tr w14:paraId="1157F2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194" w:type="dxa"/>
            <w:vMerge w:val="continue"/>
            <w:vAlign w:val="center"/>
          </w:tcPr>
          <w:p w14:paraId="602D6F9D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194" w:type="dxa"/>
            <w:vAlign w:val="center"/>
          </w:tcPr>
          <w:p w14:paraId="735F100A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羽衣甘蓝奇亚籽</w:t>
            </w:r>
          </w:p>
        </w:tc>
        <w:tc>
          <w:tcPr>
            <w:tcW w:w="2194" w:type="dxa"/>
            <w:vAlign w:val="center"/>
          </w:tcPr>
          <w:p w14:paraId="5D9B5A9F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70g*1</w:t>
            </w:r>
          </w:p>
        </w:tc>
        <w:tc>
          <w:tcPr>
            <w:tcW w:w="2195" w:type="dxa"/>
            <w:vMerge w:val="continue"/>
            <w:vAlign w:val="center"/>
          </w:tcPr>
          <w:p w14:paraId="62FE3B71">
            <w:pPr>
              <w:jc w:val="center"/>
              <w:rPr>
                <w:sz w:val="24"/>
                <w:szCs w:val="32"/>
              </w:rPr>
            </w:pPr>
          </w:p>
        </w:tc>
      </w:tr>
      <w:tr w14:paraId="1066D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194" w:type="dxa"/>
            <w:vMerge w:val="continue"/>
            <w:vAlign w:val="center"/>
          </w:tcPr>
          <w:p w14:paraId="139EFBFC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194" w:type="dxa"/>
            <w:vAlign w:val="center"/>
          </w:tcPr>
          <w:p w14:paraId="2B5A52B6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酸乳酪蔓越莓味</w:t>
            </w:r>
          </w:p>
        </w:tc>
        <w:tc>
          <w:tcPr>
            <w:tcW w:w="2194" w:type="dxa"/>
            <w:vAlign w:val="center"/>
          </w:tcPr>
          <w:p w14:paraId="4796AAB3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70g*1</w:t>
            </w:r>
          </w:p>
        </w:tc>
        <w:tc>
          <w:tcPr>
            <w:tcW w:w="2195" w:type="dxa"/>
            <w:vMerge w:val="continue"/>
            <w:vAlign w:val="center"/>
          </w:tcPr>
          <w:p w14:paraId="5786FB8D">
            <w:pPr>
              <w:jc w:val="center"/>
              <w:rPr>
                <w:sz w:val="24"/>
                <w:szCs w:val="32"/>
              </w:rPr>
            </w:pPr>
          </w:p>
        </w:tc>
      </w:tr>
      <w:tr w14:paraId="35E5A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194" w:type="dxa"/>
            <w:vMerge w:val="continue"/>
            <w:vAlign w:val="center"/>
          </w:tcPr>
          <w:p w14:paraId="68A286B0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194" w:type="dxa"/>
            <w:vAlign w:val="center"/>
          </w:tcPr>
          <w:p w14:paraId="3AA21E1B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流心豆蓉酒酿桂花</w:t>
            </w:r>
          </w:p>
        </w:tc>
        <w:tc>
          <w:tcPr>
            <w:tcW w:w="2194" w:type="dxa"/>
            <w:vAlign w:val="center"/>
          </w:tcPr>
          <w:p w14:paraId="1356EE7C">
            <w:pPr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70g*1</w:t>
            </w:r>
          </w:p>
        </w:tc>
        <w:tc>
          <w:tcPr>
            <w:tcW w:w="2195" w:type="dxa"/>
            <w:vMerge w:val="continue"/>
            <w:vAlign w:val="center"/>
          </w:tcPr>
          <w:p w14:paraId="472EC116">
            <w:pPr>
              <w:jc w:val="center"/>
              <w:rPr>
                <w:sz w:val="24"/>
                <w:szCs w:val="32"/>
              </w:rPr>
            </w:pPr>
          </w:p>
        </w:tc>
      </w:tr>
      <w:tr w14:paraId="3E7D4D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0" w:type="dxa"/>
            <w:vMerge w:val="continue"/>
          </w:tcPr>
          <w:p w14:paraId="70E75F70"/>
        </w:tc>
        <w:tc>
          <w:tcPr>
            <w:tcW w:w="2178" w:type="dxa"/>
          </w:tcPr>
          <w:p w14:paraId="07A48733"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蛋黄莲蓉</w:t>
            </w:r>
          </w:p>
        </w:tc>
        <w:tc>
          <w:tcPr>
            <w:tcW w:w="2182" w:type="dxa"/>
          </w:tcPr>
          <w:p w14:paraId="0DE18425"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70g*1</w:t>
            </w:r>
          </w:p>
        </w:tc>
        <w:tc>
          <w:tcPr>
            <w:tcW w:w="2182" w:type="dxa"/>
            <w:vMerge w:val="continue"/>
          </w:tcPr>
          <w:p w14:paraId="12D9E446"/>
        </w:tc>
      </w:tr>
      <w:tr w14:paraId="6883F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0" w:type="dxa"/>
            <w:vMerge w:val="continue"/>
          </w:tcPr>
          <w:p w14:paraId="40B5CFC4"/>
        </w:tc>
        <w:tc>
          <w:tcPr>
            <w:tcW w:w="2178" w:type="dxa"/>
          </w:tcPr>
          <w:p w14:paraId="3E160B9C"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百果玫瑰</w:t>
            </w:r>
          </w:p>
        </w:tc>
        <w:tc>
          <w:tcPr>
            <w:tcW w:w="2182" w:type="dxa"/>
          </w:tcPr>
          <w:p w14:paraId="31F8C911"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70g*1</w:t>
            </w:r>
          </w:p>
        </w:tc>
        <w:tc>
          <w:tcPr>
            <w:tcW w:w="2182" w:type="dxa"/>
            <w:vMerge w:val="continue"/>
          </w:tcPr>
          <w:p w14:paraId="31833649"/>
        </w:tc>
      </w:tr>
      <w:tr w14:paraId="604D9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0" w:type="dxa"/>
            <w:vMerge w:val="continue"/>
          </w:tcPr>
          <w:p w14:paraId="7EA555C7"/>
        </w:tc>
        <w:tc>
          <w:tcPr>
            <w:tcW w:w="2178" w:type="dxa"/>
          </w:tcPr>
          <w:p w14:paraId="41CB90F7"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马蹄味桂花莲藕八珍米</w:t>
            </w:r>
          </w:p>
        </w:tc>
        <w:tc>
          <w:tcPr>
            <w:tcW w:w="2182" w:type="dxa"/>
          </w:tcPr>
          <w:p w14:paraId="311216C8"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70g*1</w:t>
            </w:r>
          </w:p>
        </w:tc>
        <w:tc>
          <w:tcPr>
            <w:tcW w:w="2182" w:type="dxa"/>
            <w:vMerge w:val="continue"/>
          </w:tcPr>
          <w:p w14:paraId="6BBB3D08"/>
        </w:tc>
      </w:tr>
      <w:tr w14:paraId="447136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0" w:type="dxa"/>
            <w:vMerge w:val="continue"/>
          </w:tcPr>
          <w:p w14:paraId="43FC25F0"/>
        </w:tc>
        <w:tc>
          <w:tcPr>
            <w:tcW w:w="2178" w:type="dxa"/>
          </w:tcPr>
          <w:p w14:paraId="561E99D8"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红豆青稞枸杞八珍米</w:t>
            </w:r>
          </w:p>
        </w:tc>
        <w:tc>
          <w:tcPr>
            <w:tcW w:w="2182" w:type="dxa"/>
          </w:tcPr>
          <w:p w14:paraId="7E49B79B"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  <w:szCs w:val="32"/>
              </w:rPr>
              <w:t>70g*1</w:t>
            </w:r>
          </w:p>
        </w:tc>
        <w:tc>
          <w:tcPr>
            <w:tcW w:w="2182" w:type="dxa"/>
            <w:vMerge w:val="continue"/>
          </w:tcPr>
          <w:p w14:paraId="174DB27E"/>
        </w:tc>
      </w:tr>
    </w:tbl>
    <w:p w14:paraId="4A37286D">
      <w:pPr>
        <w:pStyle w:val="23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第二条 合同数量与总价</w:t>
      </w:r>
    </w:p>
    <w:p w14:paraId="23950911">
      <w:pPr>
        <w:pStyle w:val="21"/>
      </w:pPr>
      <w:r>
        <w:rPr>
          <w:rFonts w:ascii="宋体" w:hAnsi="宋体"/>
        </w:rPr>
        <w:t>一、采购数量：本合同为单价合同，最终采购数量以甲方实际书面通知为准。</w:t>
      </w:r>
    </w:p>
    <w:p w14:paraId="05F03A88">
      <w:pPr>
        <w:pStyle w:val="21"/>
      </w:pPr>
      <w:r>
        <w:rPr>
          <w:rFonts w:ascii="宋体" w:hAnsi="宋体"/>
        </w:rPr>
        <w:t>二、合同总价：本合同最终结算总价以“实际供货数量 × 中标单价”计算得出</w:t>
      </w:r>
      <w:r>
        <w:rPr>
          <w:rFonts w:hint="eastAsia" w:ascii="宋体" w:hAnsi="宋体"/>
          <w:lang w:eastAsia="zh-CN"/>
        </w:rPr>
        <w:t>，总价在招标控制价内</w:t>
      </w:r>
      <w:r>
        <w:rPr>
          <w:rFonts w:ascii="宋体" w:hAnsi="宋体"/>
        </w:rPr>
        <w:t>。</w:t>
      </w:r>
    </w:p>
    <w:p w14:paraId="78C78308">
      <w:pPr>
        <w:pStyle w:val="23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第三条 供货与交付</w:t>
      </w:r>
    </w:p>
    <w:p w14:paraId="76C56DDD">
      <w:pPr>
        <w:pStyle w:val="21"/>
      </w:pPr>
      <w:r>
        <w:rPr>
          <w:rFonts w:ascii="宋体" w:hAnsi="宋体"/>
        </w:rPr>
        <w:t>一、合同履行期限：乙方应在接到甲方具体供货通知后</w:t>
      </w:r>
      <w:r>
        <w:rPr>
          <w:rFonts w:hint="eastAsia" w:ascii="宋体" w:hAnsi="宋体"/>
          <w:lang w:val="en-US" w:eastAsia="zh-CN"/>
        </w:rPr>
        <w:t>7</w:t>
      </w:r>
      <w:r>
        <w:rPr>
          <w:rFonts w:ascii="宋体" w:hAnsi="宋体"/>
        </w:rPr>
        <w:t>天内，将全部物资送达甲方指定地点。</w:t>
      </w:r>
    </w:p>
    <w:p w14:paraId="4F805AF9">
      <w:pPr>
        <w:pStyle w:val="21"/>
      </w:pPr>
      <w:r>
        <w:rPr>
          <w:rFonts w:ascii="宋体" w:hAnsi="宋体"/>
        </w:rPr>
        <w:t>二、交货地点：南湖宾馆指定仓库或地点。</w:t>
      </w:r>
    </w:p>
    <w:p w14:paraId="71865690">
      <w:pPr>
        <w:pStyle w:val="21"/>
      </w:pPr>
      <w:r>
        <w:rPr>
          <w:rFonts w:ascii="宋体" w:hAnsi="宋体"/>
        </w:rPr>
        <w:t>三、验收标准：甲方在收货时，将对物资的品种、数量、规格、包装及保质期进行现场</w:t>
      </w:r>
      <w:r>
        <w:rPr>
          <w:rFonts w:hint="eastAsia" w:ascii="宋体" w:hAnsi="宋体"/>
          <w:lang w:eastAsia="zh-CN"/>
        </w:rPr>
        <w:t>抽样</w:t>
      </w:r>
      <w:r>
        <w:rPr>
          <w:rFonts w:ascii="宋体" w:hAnsi="宋体"/>
        </w:rPr>
        <w:t>验收。如发现物资不符合合同约定或存在质量问题，甲方有权拒收，并要求乙方在指定期限内更换，由此产生的一切费用及延误责任由乙方承担。</w:t>
      </w:r>
    </w:p>
    <w:p w14:paraId="762BA648">
      <w:pPr>
        <w:pStyle w:val="23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第四条 结算与支付</w:t>
      </w:r>
    </w:p>
    <w:p w14:paraId="12D91509">
      <w:pPr>
        <w:pStyle w:val="21"/>
      </w:pPr>
      <w:r>
        <w:rPr>
          <w:rFonts w:ascii="宋体" w:hAnsi="宋体"/>
        </w:rPr>
        <w:t>一、结算方式：双方同意以实际供货数量进行结算，本合同采用预付款加尾款的方式支付。</w:t>
      </w:r>
    </w:p>
    <w:p w14:paraId="20D65428">
      <w:pPr>
        <w:pStyle w:val="21"/>
      </w:pPr>
      <w:r>
        <w:rPr>
          <w:rFonts w:ascii="宋体" w:hAnsi="宋体"/>
        </w:rPr>
        <w:t>二、付款方式：（1）预付款：本合同签订后</w:t>
      </w:r>
      <w:r>
        <w:rPr>
          <w:rFonts w:hint="eastAsia" w:ascii="宋体" w:hAnsi="宋体"/>
          <w:lang w:val="en-US" w:eastAsia="zh-CN"/>
        </w:rPr>
        <w:t>5</w:t>
      </w:r>
      <w:r>
        <w:rPr>
          <w:rFonts w:ascii="宋体" w:hAnsi="宋体"/>
        </w:rPr>
        <w:t>个工作日内，甲方向乙方支付合同暂定总价的50%作为预付款；乙方在收到预付款后方组织发货。（2）尾款：全部物资交付完毕并经甲方验收合格后，乙方向甲方提供合法有效的增值税发票，甲方在收到发票后三个月内结清剩余50%货款。最终结算金额以"实际供货数量 × 中标单价"为准。</w:t>
      </w:r>
    </w:p>
    <w:p w14:paraId="57CA808C">
      <w:pPr>
        <w:pStyle w:val="21"/>
      </w:pPr>
      <w:r>
        <w:rPr>
          <w:rFonts w:ascii="宋体" w:hAnsi="宋体"/>
        </w:rPr>
        <w:t>三、乙方收款账户信息：</w:t>
      </w:r>
    </w:p>
    <w:p w14:paraId="5EA8AC55">
      <w:pPr>
        <w:pStyle w:val="21"/>
      </w:pPr>
      <w:r>
        <w:rPr>
          <w:rFonts w:ascii="宋体" w:hAnsi="宋体"/>
        </w:rPr>
        <w:t>户名：__________________________________</w:t>
      </w:r>
    </w:p>
    <w:p w14:paraId="4A76E264">
      <w:pPr>
        <w:pStyle w:val="21"/>
      </w:pPr>
      <w:r>
        <w:rPr>
          <w:rFonts w:ascii="宋体" w:hAnsi="宋体"/>
        </w:rPr>
        <w:t>开户银行：______________________________</w:t>
      </w:r>
    </w:p>
    <w:p w14:paraId="225EBEB7">
      <w:pPr>
        <w:pStyle w:val="21"/>
      </w:pPr>
      <w:r>
        <w:rPr>
          <w:rFonts w:ascii="宋体" w:hAnsi="宋体"/>
        </w:rPr>
        <w:t>银行账号：______________________________</w:t>
      </w:r>
    </w:p>
    <w:p w14:paraId="128471FC">
      <w:pPr>
        <w:pStyle w:val="23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第五条 双方权利与义务</w:t>
      </w:r>
    </w:p>
    <w:p w14:paraId="4C757DC7">
      <w:pPr>
        <w:pStyle w:val="25"/>
      </w:pPr>
      <w:r>
        <w:rPr>
          <w:rFonts w:ascii="宋体" w:hAnsi="宋体"/>
        </w:rPr>
        <w:t>一、甲方权利与义务：</w:t>
      </w:r>
    </w:p>
    <w:p w14:paraId="64262A7E">
      <w:pPr>
        <w:pStyle w:val="21"/>
      </w:pPr>
      <w:r>
        <w:rPr>
          <w:rFonts w:ascii="宋体" w:hAnsi="宋体"/>
        </w:rPr>
        <w:t>（1）按合同约定向乙方下达供货通知，并及时组织验收；</w:t>
      </w:r>
    </w:p>
    <w:p w14:paraId="441C2224">
      <w:pPr>
        <w:pStyle w:val="21"/>
      </w:pPr>
      <w:r>
        <w:rPr>
          <w:rFonts w:ascii="宋体" w:hAnsi="宋体"/>
        </w:rPr>
        <w:t>（2）按合同约定向乙方支付货款。</w:t>
      </w:r>
    </w:p>
    <w:p w14:paraId="18BAC824">
      <w:pPr>
        <w:pStyle w:val="25"/>
      </w:pPr>
      <w:r>
        <w:rPr>
          <w:rFonts w:ascii="宋体" w:hAnsi="宋体"/>
        </w:rPr>
        <w:t>二、乙方权利与义务：</w:t>
      </w:r>
    </w:p>
    <w:p w14:paraId="304D08CF">
      <w:pPr>
        <w:pStyle w:val="21"/>
      </w:pPr>
      <w:r>
        <w:rPr>
          <w:rFonts w:ascii="宋体" w:hAnsi="宋体"/>
        </w:rPr>
        <w:t>（1）保证所供物资为全新、未使用过的合格产品，符合国家食品安全标准及合同约定的规格、口味要求；</w:t>
      </w:r>
    </w:p>
    <w:p w14:paraId="73F126C9">
      <w:pPr>
        <w:pStyle w:val="21"/>
      </w:pPr>
      <w:r>
        <w:rPr>
          <w:rFonts w:ascii="宋体" w:hAnsi="宋体"/>
        </w:rPr>
        <w:t>（2）按合同约定的时间和地点完成供货；</w:t>
      </w:r>
    </w:p>
    <w:p w14:paraId="7CF505C2">
      <w:pPr>
        <w:pStyle w:val="21"/>
      </w:pPr>
      <w:r>
        <w:rPr>
          <w:rFonts w:ascii="宋体" w:hAnsi="宋体"/>
        </w:rPr>
        <w:t>（3）对所提供的物资质量承担全部责任。如因物资质量问题引发食品安全事故或给甲方造成损失，乙方应承担全部赔偿责任；</w:t>
      </w:r>
    </w:p>
    <w:p w14:paraId="5B87DE23">
      <w:pPr>
        <w:pStyle w:val="21"/>
      </w:pPr>
      <w:r>
        <w:rPr>
          <w:rFonts w:ascii="宋体" w:hAnsi="宋体"/>
        </w:rPr>
        <w:t>（4）对在合同履行过程中知悉的甲方商业秘密负有保密义务。</w:t>
      </w:r>
    </w:p>
    <w:p w14:paraId="2EBCDA33">
      <w:pPr>
        <w:pStyle w:val="23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第六条 违约责任</w:t>
      </w:r>
    </w:p>
    <w:p w14:paraId="4BE2D7F3">
      <w:pPr>
        <w:pStyle w:val="21"/>
      </w:pPr>
      <w:r>
        <w:rPr>
          <w:rFonts w:ascii="宋体" w:hAnsi="宋体"/>
        </w:rPr>
        <w:t>一、乙方交付的物资质量不符合约定的，甲方有权要求乙方无条件更换或退货。</w:t>
      </w:r>
    </w:p>
    <w:p w14:paraId="65825EE7">
      <w:pPr>
        <w:pStyle w:val="21"/>
        <w:rPr>
          <w:rFonts w:ascii="宋体" w:hAnsi="宋体"/>
        </w:rPr>
      </w:pPr>
      <w:r>
        <w:rPr>
          <w:rFonts w:ascii="宋体" w:hAnsi="宋体"/>
        </w:rPr>
        <w:t>二、数量遗漏与补货：若甲方在验收时发现交付的物资存在少量遗漏，乙方应在接到甲方通知后两日内将遗漏物资补充到位。</w:t>
      </w:r>
    </w:p>
    <w:p w14:paraId="575F939B">
      <w:pPr>
        <w:pStyle w:val="23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第七条 争议解决</w:t>
      </w:r>
    </w:p>
    <w:p w14:paraId="313EF336">
      <w:pPr>
        <w:pStyle w:val="21"/>
      </w:pPr>
      <w:r>
        <w:rPr>
          <w:rFonts w:ascii="宋体" w:hAnsi="宋体"/>
        </w:rPr>
        <w:t>本合同在履行过程中发生的争议，由双方协商解决；协商不成的，任何一方均有权向甲方所在地人民法院提起诉讼。</w:t>
      </w:r>
    </w:p>
    <w:p w14:paraId="0CF24501">
      <w:pPr>
        <w:pStyle w:val="23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第八条 附则</w:t>
      </w:r>
    </w:p>
    <w:p w14:paraId="65ABBB44">
      <w:pPr>
        <w:pStyle w:val="21"/>
      </w:pPr>
      <w:r>
        <w:rPr>
          <w:rFonts w:ascii="宋体" w:hAnsi="宋体"/>
        </w:rPr>
        <w:t>一、招标文件、乙方的投标文件、中标通知书均为本合同不可分割的组成部分，与本合同具有同等法律效力。如内容存在冲突，以本合同为准。</w:t>
      </w:r>
    </w:p>
    <w:p w14:paraId="5B11186A">
      <w:pPr>
        <w:pStyle w:val="21"/>
      </w:pPr>
      <w:r>
        <w:rPr>
          <w:rFonts w:ascii="宋体" w:hAnsi="宋体"/>
        </w:rPr>
        <w:t>二、本合同一式____份，甲方执____份，乙方执____份，自双方法定代表人或授权代表签字并加盖公章之日起生效。</w:t>
      </w:r>
    </w:p>
    <w:p w14:paraId="030F5445">
      <w:pPr>
        <w:pStyle w:val="21"/>
      </w:pPr>
    </w:p>
    <w:p w14:paraId="68B9311A">
      <w:pPr>
        <w:pStyle w:val="47"/>
      </w:pPr>
      <w:r>
        <w:rPr>
          <w:rFonts w:ascii="宋体" w:hAnsi="宋体"/>
        </w:rPr>
        <w:t>甲方（盖章）：                         乙方（盖章）：</w:t>
      </w:r>
    </w:p>
    <w:p w14:paraId="6419C25E">
      <w:pPr>
        <w:pStyle w:val="47"/>
      </w:pPr>
      <w:r>
        <w:rPr>
          <w:rFonts w:ascii="宋体" w:hAnsi="宋体"/>
        </w:rPr>
        <w:t>法定代表人/授权代表（签字）：         法定代表人/授权代表（签字）：</w:t>
      </w:r>
    </w:p>
    <w:p w14:paraId="5B92A790">
      <w:pPr>
        <w:pStyle w:val="50"/>
      </w:pPr>
      <w:r>
        <w:rPr>
          <w:rFonts w:ascii="宋体" w:hAnsi="宋体"/>
        </w:rPr>
        <w:t>日期：______年____月____日           日期：______年____月____日</w:t>
      </w:r>
    </w:p>
    <w:sectPr>
      <w:type w:val="continuous"/>
      <w:pgSz w:w="11906" w:h="16838"/>
      <w:pgMar w:top="1701" w:right="1587" w:bottom="1587" w:left="1587" w:header="1418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oto Sans S Chinese Regular">
    <w:altName w:val="宋体"/>
    <w:panose1 w:val="020B0500000000000000"/>
    <w:charset w:val="86"/>
    <w:family w:val="swiss"/>
    <w:pitch w:val="default"/>
    <w:sig w:usb0="00000000" w:usb1="00000000" w:usb2="00000016" w:usb3="00000000" w:csb0="00060107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31694474"/>
      <w:docPartObj>
        <w:docPartGallery w:val="autotext"/>
      </w:docPartObj>
    </w:sdtPr>
    <w:sdtEndPr>
      <w:rPr>
        <w:rFonts w:hint="eastAsia" w:ascii="仿宋_GB2312" w:eastAsia="仿宋_GB2312"/>
        <w:sz w:val="21"/>
        <w:szCs w:val="21"/>
      </w:rPr>
    </w:sdtEndPr>
    <w:sdtContent>
      <w:p w14:paraId="73CD910A">
        <w:pPr>
          <w:pStyle w:val="5"/>
          <w:jc w:val="right"/>
          <w:rPr>
            <w:rFonts w:ascii="仿宋_GB2312" w:eastAsia="仿宋_GB2312"/>
            <w:sz w:val="21"/>
            <w:szCs w:val="21"/>
          </w:rPr>
        </w:pPr>
        <w:r>
          <w:rPr>
            <w:rFonts w:hint="eastAsia" w:ascii="仿宋_GB2312" w:eastAsia="仿宋_GB2312"/>
            <w:sz w:val="21"/>
            <w:szCs w:val="21"/>
          </w:rPr>
          <w:fldChar w:fldCharType="begin"/>
        </w:r>
        <w:r>
          <w:rPr>
            <w:rFonts w:hint="eastAsia" w:ascii="仿宋_GB2312" w:eastAsia="仿宋_GB2312"/>
            <w:sz w:val="21"/>
            <w:szCs w:val="21"/>
          </w:rPr>
          <w:instrText xml:space="preserve">PAGE   \* MERGEFORMAT</w:instrText>
        </w:r>
        <w:r>
          <w:rPr>
            <w:rFonts w:hint="eastAsia" w:ascii="仿宋_GB2312" w:eastAsia="仿宋_GB2312"/>
            <w:sz w:val="21"/>
            <w:szCs w:val="21"/>
          </w:rPr>
          <w:fldChar w:fldCharType="separate"/>
        </w:r>
        <w:r>
          <w:rPr>
            <w:rFonts w:hint="eastAsia" w:ascii="仿宋_GB2312" w:eastAsia="仿宋_GB2312"/>
            <w:sz w:val="21"/>
            <w:szCs w:val="21"/>
            <w:lang w:val="zh-CN"/>
          </w:rPr>
          <w:t>2</w:t>
        </w:r>
        <w:r>
          <w:rPr>
            <w:rFonts w:hint="eastAsia" w:ascii="仿宋_GB2312" w:eastAsia="仿宋_GB2312"/>
            <w:sz w:val="21"/>
            <w:szCs w:val="21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62365160"/>
      <w:docPartObj>
        <w:docPartGallery w:val="autotext"/>
      </w:docPartObj>
    </w:sdtPr>
    <w:sdtEndPr>
      <w:rPr>
        <w:rFonts w:hint="eastAsia" w:ascii="仿宋_GB2312" w:eastAsia="仿宋_GB2312"/>
        <w:sz w:val="21"/>
        <w:szCs w:val="21"/>
      </w:rPr>
    </w:sdtEndPr>
    <w:sdtContent>
      <w:p w14:paraId="41EEE266">
        <w:pPr>
          <w:pStyle w:val="5"/>
          <w:rPr>
            <w:rFonts w:ascii="仿宋_GB2312" w:eastAsia="仿宋_GB2312"/>
            <w:sz w:val="21"/>
            <w:szCs w:val="21"/>
          </w:rPr>
        </w:pPr>
        <w:r>
          <w:rPr>
            <w:rFonts w:hint="eastAsia" w:ascii="仿宋_GB2312" w:eastAsia="仿宋_GB2312"/>
            <w:sz w:val="21"/>
            <w:szCs w:val="21"/>
          </w:rPr>
          <w:fldChar w:fldCharType="begin"/>
        </w:r>
        <w:r>
          <w:rPr>
            <w:rFonts w:hint="eastAsia" w:ascii="仿宋_GB2312" w:eastAsia="仿宋_GB2312"/>
            <w:sz w:val="21"/>
            <w:szCs w:val="21"/>
          </w:rPr>
          <w:instrText xml:space="preserve">PAGE   \* MERGEFORMAT</w:instrText>
        </w:r>
        <w:r>
          <w:rPr>
            <w:rFonts w:hint="eastAsia" w:ascii="仿宋_GB2312" w:eastAsia="仿宋_GB2312"/>
            <w:sz w:val="21"/>
            <w:szCs w:val="21"/>
          </w:rPr>
          <w:fldChar w:fldCharType="separate"/>
        </w:r>
        <w:r>
          <w:rPr>
            <w:rFonts w:hint="eastAsia" w:ascii="仿宋_GB2312" w:eastAsia="仿宋_GB2312"/>
            <w:sz w:val="21"/>
            <w:szCs w:val="21"/>
            <w:lang w:val="zh-CN"/>
          </w:rPr>
          <w:t>2</w:t>
        </w:r>
        <w:r>
          <w:rPr>
            <w:rFonts w:hint="eastAsia" w:ascii="仿宋_GB2312" w:eastAsia="仿宋_GB2312"/>
            <w:sz w:val="21"/>
            <w:szCs w:val="21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48AA03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156AC9"/>
    <w:multiLevelType w:val="multilevel"/>
    <w:tmpl w:val="49156AC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pStyle w:val="2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601"/>
    <w:rsid w:val="00041B3D"/>
    <w:rsid w:val="00056197"/>
    <w:rsid w:val="00086EE1"/>
    <w:rsid w:val="00091FFC"/>
    <w:rsid w:val="00146A6E"/>
    <w:rsid w:val="001C37BF"/>
    <w:rsid w:val="001E6540"/>
    <w:rsid w:val="002030CA"/>
    <w:rsid w:val="00205B91"/>
    <w:rsid w:val="0022390A"/>
    <w:rsid w:val="00234854"/>
    <w:rsid w:val="002626E4"/>
    <w:rsid w:val="00294604"/>
    <w:rsid w:val="002C61D9"/>
    <w:rsid w:val="002F7BDB"/>
    <w:rsid w:val="003269FB"/>
    <w:rsid w:val="0036078E"/>
    <w:rsid w:val="00375874"/>
    <w:rsid w:val="003774E5"/>
    <w:rsid w:val="003A3715"/>
    <w:rsid w:val="004132A4"/>
    <w:rsid w:val="004257A0"/>
    <w:rsid w:val="00456E40"/>
    <w:rsid w:val="00506501"/>
    <w:rsid w:val="00537F21"/>
    <w:rsid w:val="00592164"/>
    <w:rsid w:val="00595105"/>
    <w:rsid w:val="00641E3B"/>
    <w:rsid w:val="00695E04"/>
    <w:rsid w:val="006C6549"/>
    <w:rsid w:val="006C772B"/>
    <w:rsid w:val="00714CBF"/>
    <w:rsid w:val="00737032"/>
    <w:rsid w:val="00743815"/>
    <w:rsid w:val="007B2C46"/>
    <w:rsid w:val="00801DCF"/>
    <w:rsid w:val="00873878"/>
    <w:rsid w:val="008B2A71"/>
    <w:rsid w:val="00965238"/>
    <w:rsid w:val="00981702"/>
    <w:rsid w:val="00996475"/>
    <w:rsid w:val="00A00BA1"/>
    <w:rsid w:val="00A11375"/>
    <w:rsid w:val="00A234A0"/>
    <w:rsid w:val="00A517D3"/>
    <w:rsid w:val="00AC23F5"/>
    <w:rsid w:val="00AC57A8"/>
    <w:rsid w:val="00AF2C34"/>
    <w:rsid w:val="00AF5561"/>
    <w:rsid w:val="00B1310D"/>
    <w:rsid w:val="00B151C4"/>
    <w:rsid w:val="00B25037"/>
    <w:rsid w:val="00B94211"/>
    <w:rsid w:val="00B94ACA"/>
    <w:rsid w:val="00B95BD6"/>
    <w:rsid w:val="00BD0869"/>
    <w:rsid w:val="00C529A6"/>
    <w:rsid w:val="00C74164"/>
    <w:rsid w:val="00C86BD5"/>
    <w:rsid w:val="00CE5C8B"/>
    <w:rsid w:val="00CF0DB1"/>
    <w:rsid w:val="00D04E32"/>
    <w:rsid w:val="00D10D42"/>
    <w:rsid w:val="00D10DB5"/>
    <w:rsid w:val="00D116D5"/>
    <w:rsid w:val="00D374F9"/>
    <w:rsid w:val="00D457A4"/>
    <w:rsid w:val="00DA6E99"/>
    <w:rsid w:val="00E20601"/>
    <w:rsid w:val="00E61437"/>
    <w:rsid w:val="00E6681E"/>
    <w:rsid w:val="00E7403A"/>
    <w:rsid w:val="00E76BC6"/>
    <w:rsid w:val="00E80F5C"/>
    <w:rsid w:val="00E9208D"/>
    <w:rsid w:val="00EA7EC9"/>
    <w:rsid w:val="00EB76E1"/>
    <w:rsid w:val="00F4726B"/>
    <w:rsid w:val="00F77678"/>
    <w:rsid w:val="00F80DC4"/>
    <w:rsid w:val="00FB480F"/>
    <w:rsid w:val="18512385"/>
    <w:rsid w:val="2421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2"/>
    <w:autoRedefine/>
    <w:unhideWhenUsed/>
    <w:qFormat/>
    <w:uiPriority w:val="0"/>
    <w:pPr>
      <w:keepNext/>
      <w:keepLines/>
      <w:numPr>
        <w:ilvl w:val="1"/>
        <w:numId w:val="1"/>
      </w:numPr>
      <w:spacing w:before="320" w:after="160" w:line="415" w:lineRule="auto"/>
      <w:ind w:left="576" w:hanging="576"/>
      <w:outlineLvl w:val="1"/>
    </w:pPr>
    <w:rPr>
      <w:rFonts w:ascii="Arial" w:hAnsi="Arial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53"/>
    <w:semiHidden/>
    <w:unhideWhenUsed/>
    <w:qFormat/>
    <w:uiPriority w:val="99"/>
    <w:pPr>
      <w:jc w:val="left"/>
    </w:pPr>
  </w:style>
  <w:style w:type="paragraph" w:styleId="4">
    <w:name w:val="Plain Text"/>
    <w:basedOn w:val="1"/>
    <w:link w:val="58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annotation subject"/>
    <w:basedOn w:val="3"/>
    <w:next w:val="3"/>
    <w:link w:val="55"/>
    <w:semiHidden/>
    <w:unhideWhenUsed/>
    <w:qFormat/>
    <w:uiPriority w:val="99"/>
    <w:rPr>
      <w:b/>
      <w:bCs/>
    </w:rPr>
  </w:style>
  <w:style w:type="character" w:styleId="11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2">
    <w:name w:val="标题 2 字符"/>
    <w:basedOn w:val="10"/>
    <w:link w:val="2"/>
    <w:qFormat/>
    <w:uiPriority w:val="0"/>
    <w:rPr>
      <w:rFonts w:ascii="Arial" w:hAnsi="Arial"/>
      <w:b/>
      <w:bCs/>
      <w:sz w:val="32"/>
      <w:szCs w:val="32"/>
    </w:rPr>
  </w:style>
  <w:style w:type="character" w:customStyle="1" w:styleId="13">
    <w:name w:val="页眉 字符"/>
    <w:basedOn w:val="10"/>
    <w:link w:val="6"/>
    <w:qFormat/>
    <w:uiPriority w:val="0"/>
    <w:rPr>
      <w:sz w:val="18"/>
      <w:szCs w:val="18"/>
    </w:rPr>
  </w:style>
  <w:style w:type="character" w:customStyle="1" w:styleId="14">
    <w:name w:val="页脚 字符"/>
    <w:basedOn w:val="10"/>
    <w:link w:val="5"/>
    <w:qFormat/>
    <w:uiPriority w:val="99"/>
    <w:rPr>
      <w:sz w:val="18"/>
      <w:szCs w:val="18"/>
    </w:rPr>
  </w:style>
  <w:style w:type="paragraph" w:customStyle="1" w:styleId="15">
    <w:name w:val="a711"/>
    <w:basedOn w:val="7"/>
    <w:hidden/>
    <w:qFormat/>
    <w:uiPriority w:val="0"/>
    <w:rPr>
      <w:rFonts w:ascii="Consolas" w:hAnsi="Consolas"/>
      <w:color w:val="000000"/>
      <w:sz w:val="32"/>
      <w:szCs w:val="32"/>
    </w:rPr>
  </w:style>
  <w:style w:type="paragraph" w:customStyle="1" w:styleId="16">
    <w:name w:val="全文一级大标题"/>
    <w:basedOn w:val="1"/>
    <w:link w:val="18"/>
    <w:qFormat/>
    <w:uiPriority w:val="0"/>
    <w:pPr>
      <w:spacing w:line="360" w:lineRule="auto"/>
      <w:jc w:val="center"/>
    </w:pPr>
    <w:rPr>
      <w:rFonts w:eastAsia="方正小标宋简体"/>
      <w:sz w:val="44"/>
    </w:rPr>
  </w:style>
  <w:style w:type="paragraph" w:customStyle="1" w:styleId="17">
    <w:name w:val="全文副标题"/>
    <w:basedOn w:val="1"/>
    <w:link w:val="20"/>
    <w:qFormat/>
    <w:uiPriority w:val="0"/>
    <w:pPr>
      <w:spacing w:line="360" w:lineRule="auto"/>
      <w:jc w:val="center"/>
    </w:pPr>
    <w:rPr>
      <w:rFonts w:ascii="方正小标宋简体" w:eastAsia="方正小标宋简体"/>
      <w:sz w:val="36"/>
    </w:rPr>
  </w:style>
  <w:style w:type="character" w:customStyle="1" w:styleId="18">
    <w:name w:val="全文一级大标题 字符"/>
    <w:basedOn w:val="10"/>
    <w:link w:val="16"/>
    <w:qFormat/>
    <w:uiPriority w:val="0"/>
    <w:rPr>
      <w:rFonts w:ascii="Times New Roman" w:hAnsi="Times New Roman" w:eastAsia="方正小标宋简体" w:cs="Times New Roman"/>
      <w:sz w:val="44"/>
      <w:szCs w:val="24"/>
    </w:rPr>
  </w:style>
  <w:style w:type="paragraph" w:customStyle="1" w:styleId="19">
    <w:name w:val="合同基础信息"/>
    <w:basedOn w:val="1"/>
    <w:link w:val="22"/>
    <w:qFormat/>
    <w:uiPriority w:val="0"/>
    <w:pPr>
      <w:tabs>
        <w:tab w:val="left" w:pos="8610"/>
      </w:tabs>
      <w:spacing w:line="500" w:lineRule="exact"/>
    </w:pPr>
    <w:rPr>
      <w:rFonts w:ascii="仿宋_GB2312" w:eastAsia="仿宋_GB2312"/>
      <w:sz w:val="28"/>
    </w:rPr>
  </w:style>
  <w:style w:type="character" w:customStyle="1" w:styleId="20">
    <w:name w:val="全文副标题 字符"/>
    <w:basedOn w:val="10"/>
    <w:link w:val="17"/>
    <w:qFormat/>
    <w:uiPriority w:val="0"/>
    <w:rPr>
      <w:rFonts w:ascii="方正小标宋简体" w:hAnsi="Times New Roman" w:eastAsia="方正小标宋简体" w:cs="Times New Roman"/>
      <w:sz w:val="36"/>
      <w:szCs w:val="24"/>
    </w:rPr>
  </w:style>
  <w:style w:type="paragraph" w:customStyle="1" w:styleId="21">
    <w:name w:val="文本正文"/>
    <w:basedOn w:val="1"/>
    <w:link w:val="24"/>
    <w:qFormat/>
    <w:uiPriority w:val="0"/>
    <w:pPr>
      <w:spacing w:line="500" w:lineRule="exact"/>
      <w:ind w:firstLine="200" w:firstLineChars="200"/>
    </w:pPr>
    <w:rPr>
      <w:rFonts w:ascii="仿宋_GB2312" w:eastAsia="仿宋_GB2312" w:hAnsiTheme="minorHAnsi" w:cstheme="minorBidi"/>
      <w:sz w:val="28"/>
      <w:szCs w:val="22"/>
    </w:rPr>
  </w:style>
  <w:style w:type="character" w:customStyle="1" w:styleId="22">
    <w:name w:val="合同基础信息 字符"/>
    <w:basedOn w:val="10"/>
    <w:link w:val="19"/>
    <w:qFormat/>
    <w:uiPriority w:val="0"/>
    <w:rPr>
      <w:rFonts w:ascii="仿宋_GB2312" w:hAnsi="Times New Roman" w:eastAsia="仿宋_GB2312" w:cs="Times New Roman"/>
      <w:sz w:val="28"/>
      <w:szCs w:val="24"/>
    </w:rPr>
  </w:style>
  <w:style w:type="paragraph" w:customStyle="1" w:styleId="23">
    <w:name w:val="正文一级标题"/>
    <w:basedOn w:val="1"/>
    <w:link w:val="26"/>
    <w:qFormat/>
    <w:uiPriority w:val="0"/>
    <w:pPr>
      <w:spacing w:line="360" w:lineRule="auto"/>
      <w:ind w:firstLine="200" w:firstLineChars="200"/>
    </w:pPr>
    <w:rPr>
      <w:rFonts w:ascii="Noto Sans S Chinese Regular" w:eastAsia="Noto Sans S Chinese Regular"/>
      <w:sz w:val="32"/>
    </w:rPr>
  </w:style>
  <w:style w:type="character" w:customStyle="1" w:styleId="24">
    <w:name w:val="文本正文 字符"/>
    <w:basedOn w:val="10"/>
    <w:link w:val="21"/>
    <w:qFormat/>
    <w:uiPriority w:val="0"/>
    <w:rPr>
      <w:rFonts w:ascii="仿宋_GB2312" w:eastAsia="仿宋_GB2312"/>
      <w:sz w:val="28"/>
    </w:rPr>
  </w:style>
  <w:style w:type="paragraph" w:customStyle="1" w:styleId="25">
    <w:name w:val="正文二级标题"/>
    <w:basedOn w:val="1"/>
    <w:link w:val="28"/>
    <w:qFormat/>
    <w:uiPriority w:val="0"/>
    <w:pPr>
      <w:spacing w:line="360" w:lineRule="auto"/>
      <w:ind w:firstLine="200" w:firstLineChars="200"/>
    </w:pPr>
    <w:rPr>
      <w:rFonts w:ascii="楷体_GB2312" w:eastAsia="楷体_GB2312"/>
      <w:b/>
      <w:sz w:val="30"/>
    </w:rPr>
  </w:style>
  <w:style w:type="character" w:customStyle="1" w:styleId="26">
    <w:name w:val="正文一级标题 字符"/>
    <w:basedOn w:val="10"/>
    <w:link w:val="23"/>
    <w:qFormat/>
    <w:uiPriority w:val="0"/>
    <w:rPr>
      <w:rFonts w:ascii="Noto Sans S Chinese Regular" w:hAnsi="Times New Roman" w:eastAsia="Noto Sans S Chinese Regular" w:cs="Times New Roman"/>
      <w:sz w:val="32"/>
      <w:szCs w:val="24"/>
    </w:rPr>
  </w:style>
  <w:style w:type="paragraph" w:customStyle="1" w:styleId="27">
    <w:name w:val="正文三级标题"/>
    <w:basedOn w:val="1"/>
    <w:link w:val="30"/>
    <w:qFormat/>
    <w:uiPriority w:val="0"/>
    <w:pPr>
      <w:spacing w:line="360" w:lineRule="auto"/>
      <w:ind w:firstLine="200" w:firstLineChars="200"/>
    </w:pPr>
    <w:rPr>
      <w:rFonts w:ascii="仿宋_GB2312" w:eastAsia="仿宋_GB2312"/>
      <w:b/>
      <w:sz w:val="30"/>
    </w:rPr>
  </w:style>
  <w:style w:type="character" w:customStyle="1" w:styleId="28">
    <w:name w:val="正文二级标题 字符"/>
    <w:basedOn w:val="10"/>
    <w:link w:val="25"/>
    <w:qFormat/>
    <w:uiPriority w:val="0"/>
    <w:rPr>
      <w:rFonts w:ascii="楷体_GB2312" w:hAnsi="Times New Roman" w:eastAsia="楷体_GB2312" w:cs="Times New Roman"/>
      <w:b/>
      <w:sz w:val="30"/>
      <w:szCs w:val="24"/>
    </w:rPr>
  </w:style>
  <w:style w:type="paragraph" w:customStyle="1" w:styleId="29">
    <w:name w:val="正文四级标题"/>
    <w:basedOn w:val="1"/>
    <w:link w:val="32"/>
    <w:qFormat/>
    <w:uiPriority w:val="0"/>
    <w:pPr>
      <w:spacing w:line="360" w:lineRule="auto"/>
      <w:ind w:firstLine="200" w:firstLineChars="200"/>
    </w:pPr>
    <w:rPr>
      <w:rFonts w:ascii="仿宋_GB2312" w:hAnsi="Consolas" w:eastAsia="仿宋_GB2312" w:cs="宋体"/>
      <w:kern w:val="0"/>
      <w:sz w:val="28"/>
      <w:szCs w:val="32"/>
    </w:rPr>
  </w:style>
  <w:style w:type="character" w:customStyle="1" w:styleId="30">
    <w:name w:val="正文三级标题 字符"/>
    <w:basedOn w:val="10"/>
    <w:link w:val="27"/>
    <w:qFormat/>
    <w:uiPriority w:val="0"/>
    <w:rPr>
      <w:rFonts w:ascii="仿宋_GB2312" w:hAnsi="Times New Roman" w:eastAsia="仿宋_GB2312" w:cs="Times New Roman"/>
      <w:b/>
      <w:sz w:val="30"/>
      <w:szCs w:val="24"/>
    </w:rPr>
  </w:style>
  <w:style w:type="paragraph" w:customStyle="1" w:styleId="31">
    <w:name w:val="正文条目编号"/>
    <w:basedOn w:val="1"/>
    <w:link w:val="34"/>
    <w:qFormat/>
    <w:uiPriority w:val="0"/>
    <w:pPr>
      <w:spacing w:line="500" w:lineRule="exact"/>
      <w:ind w:firstLine="200" w:firstLineChars="200"/>
    </w:pPr>
    <w:rPr>
      <w:rFonts w:ascii="Noto Sans S Chinese Regular" w:eastAsia="Noto Sans S Chinese Regular" w:hAnsiTheme="minorHAnsi" w:cstheme="minorBidi"/>
      <w:sz w:val="28"/>
      <w:szCs w:val="22"/>
    </w:rPr>
  </w:style>
  <w:style w:type="character" w:customStyle="1" w:styleId="32">
    <w:name w:val="正文四级标题 字符"/>
    <w:basedOn w:val="10"/>
    <w:link w:val="29"/>
    <w:qFormat/>
    <w:uiPriority w:val="0"/>
    <w:rPr>
      <w:rFonts w:ascii="仿宋_GB2312" w:hAnsi="Consolas" w:eastAsia="仿宋_GB2312" w:cs="宋体"/>
      <w:kern w:val="0"/>
      <w:sz w:val="28"/>
      <w:szCs w:val="32"/>
    </w:rPr>
  </w:style>
  <w:style w:type="paragraph" w:customStyle="1" w:styleId="33">
    <w:name w:val="正文条目内容"/>
    <w:basedOn w:val="1"/>
    <w:link w:val="36"/>
    <w:qFormat/>
    <w:uiPriority w:val="0"/>
    <w:pPr>
      <w:spacing w:line="500" w:lineRule="exact"/>
      <w:ind w:firstLine="200" w:firstLineChars="200"/>
    </w:pPr>
    <w:rPr>
      <w:rFonts w:ascii="仿宋_GB2312" w:eastAsia="仿宋_GB2312"/>
      <w:sz w:val="28"/>
    </w:rPr>
  </w:style>
  <w:style w:type="character" w:customStyle="1" w:styleId="34">
    <w:name w:val="正文条目编号 字符"/>
    <w:basedOn w:val="10"/>
    <w:link w:val="31"/>
    <w:qFormat/>
    <w:uiPriority w:val="0"/>
    <w:rPr>
      <w:rFonts w:ascii="Noto Sans S Chinese Regular" w:eastAsia="Noto Sans S Chinese Regular"/>
      <w:sz w:val="28"/>
    </w:rPr>
  </w:style>
  <w:style w:type="paragraph" w:customStyle="1" w:styleId="35">
    <w:name w:val="目录标题"/>
    <w:basedOn w:val="1"/>
    <w:link w:val="38"/>
    <w:qFormat/>
    <w:uiPriority w:val="0"/>
    <w:pPr>
      <w:jc w:val="center"/>
    </w:pPr>
    <w:rPr>
      <w:rFonts w:ascii="Noto Sans S Chinese Regular" w:eastAsia="Noto Sans S Chinese Regular" w:hAnsiTheme="minorHAnsi" w:cstheme="minorBidi"/>
      <w:sz w:val="28"/>
      <w:szCs w:val="22"/>
    </w:rPr>
  </w:style>
  <w:style w:type="character" w:customStyle="1" w:styleId="36">
    <w:name w:val="正文条目内容 字符"/>
    <w:basedOn w:val="10"/>
    <w:link w:val="33"/>
    <w:qFormat/>
    <w:uiPriority w:val="0"/>
    <w:rPr>
      <w:rFonts w:ascii="仿宋_GB2312" w:hAnsi="Times New Roman" w:eastAsia="仿宋_GB2312" w:cs="Times New Roman"/>
      <w:sz w:val="28"/>
      <w:szCs w:val="24"/>
    </w:rPr>
  </w:style>
  <w:style w:type="paragraph" w:customStyle="1" w:styleId="37">
    <w:name w:val="一级目录"/>
    <w:basedOn w:val="1"/>
    <w:link w:val="40"/>
    <w:qFormat/>
    <w:uiPriority w:val="0"/>
    <w:pPr>
      <w:tabs>
        <w:tab w:val="right" w:leader="dot" w:pos="8610"/>
      </w:tabs>
      <w:spacing w:line="360" w:lineRule="auto"/>
    </w:pPr>
    <w:rPr>
      <w:rFonts w:ascii="Noto Sans S Chinese Regular" w:eastAsia="Noto Sans S Chinese Regular"/>
      <w:sz w:val="24"/>
    </w:rPr>
  </w:style>
  <w:style w:type="character" w:customStyle="1" w:styleId="38">
    <w:name w:val="目录标题 字符"/>
    <w:basedOn w:val="10"/>
    <w:link w:val="35"/>
    <w:qFormat/>
    <w:uiPriority w:val="0"/>
    <w:rPr>
      <w:rFonts w:ascii="Noto Sans S Chinese Regular" w:eastAsia="Noto Sans S Chinese Regular"/>
      <w:sz w:val="28"/>
    </w:rPr>
  </w:style>
  <w:style w:type="paragraph" w:customStyle="1" w:styleId="39">
    <w:name w:val="二级目录"/>
    <w:basedOn w:val="1"/>
    <w:link w:val="42"/>
    <w:qFormat/>
    <w:uiPriority w:val="0"/>
    <w:pPr>
      <w:tabs>
        <w:tab w:val="right" w:leader="dot" w:pos="8610"/>
      </w:tabs>
      <w:spacing w:line="360" w:lineRule="auto"/>
      <w:ind w:firstLine="200" w:firstLineChars="200"/>
    </w:pPr>
    <w:rPr>
      <w:rFonts w:ascii="Noto Sans S Chinese Regular" w:eastAsia="Noto Sans S Chinese Regular"/>
      <w:sz w:val="24"/>
    </w:rPr>
  </w:style>
  <w:style w:type="character" w:customStyle="1" w:styleId="40">
    <w:name w:val="一级目录 字符"/>
    <w:basedOn w:val="10"/>
    <w:link w:val="37"/>
    <w:qFormat/>
    <w:uiPriority w:val="0"/>
    <w:rPr>
      <w:rFonts w:ascii="Noto Sans S Chinese Regular" w:hAnsi="Times New Roman" w:eastAsia="Noto Sans S Chinese Regular" w:cs="Times New Roman"/>
      <w:sz w:val="24"/>
      <w:szCs w:val="24"/>
    </w:rPr>
  </w:style>
  <w:style w:type="paragraph" w:customStyle="1" w:styleId="41">
    <w:name w:val="三级目录"/>
    <w:basedOn w:val="1"/>
    <w:link w:val="44"/>
    <w:qFormat/>
    <w:uiPriority w:val="0"/>
    <w:pPr>
      <w:tabs>
        <w:tab w:val="right" w:leader="dot" w:pos="8610"/>
      </w:tabs>
      <w:spacing w:line="360" w:lineRule="auto"/>
      <w:ind w:firstLine="400" w:firstLineChars="400"/>
    </w:pPr>
    <w:rPr>
      <w:rFonts w:ascii="Noto Sans S Chinese Regular" w:eastAsia="Noto Sans S Chinese Regular"/>
      <w:sz w:val="24"/>
    </w:rPr>
  </w:style>
  <w:style w:type="character" w:customStyle="1" w:styleId="42">
    <w:name w:val="二级目录 字符"/>
    <w:basedOn w:val="10"/>
    <w:link w:val="39"/>
    <w:qFormat/>
    <w:uiPriority w:val="0"/>
    <w:rPr>
      <w:rFonts w:ascii="Noto Sans S Chinese Regular" w:hAnsi="Times New Roman" w:eastAsia="Noto Sans S Chinese Regular" w:cs="Times New Roman"/>
      <w:sz w:val="24"/>
      <w:szCs w:val="24"/>
    </w:rPr>
  </w:style>
  <w:style w:type="paragraph" w:customStyle="1" w:styleId="43">
    <w:name w:val="四级目录"/>
    <w:basedOn w:val="1"/>
    <w:link w:val="46"/>
    <w:qFormat/>
    <w:uiPriority w:val="0"/>
    <w:pPr>
      <w:tabs>
        <w:tab w:val="right" w:leader="dot" w:pos="8610"/>
      </w:tabs>
      <w:spacing w:line="360" w:lineRule="auto"/>
      <w:ind w:firstLine="600" w:firstLineChars="600"/>
    </w:pPr>
    <w:rPr>
      <w:rFonts w:ascii="Noto Sans S Chinese Regular" w:eastAsia="Noto Sans S Chinese Regular"/>
      <w:sz w:val="24"/>
    </w:rPr>
  </w:style>
  <w:style w:type="character" w:customStyle="1" w:styleId="44">
    <w:name w:val="三级目录 字符"/>
    <w:basedOn w:val="10"/>
    <w:link w:val="41"/>
    <w:qFormat/>
    <w:uiPriority w:val="0"/>
    <w:rPr>
      <w:rFonts w:ascii="Noto Sans S Chinese Regular" w:hAnsi="Times New Roman" w:eastAsia="Noto Sans S Chinese Regular" w:cs="Times New Roman"/>
      <w:sz w:val="24"/>
      <w:szCs w:val="24"/>
    </w:rPr>
  </w:style>
  <w:style w:type="paragraph" w:customStyle="1" w:styleId="45">
    <w:name w:val="合同协议编号"/>
    <w:basedOn w:val="1"/>
    <w:link w:val="48"/>
    <w:qFormat/>
    <w:uiPriority w:val="0"/>
    <w:pPr>
      <w:spacing w:line="500" w:lineRule="exact"/>
      <w:jc w:val="right"/>
    </w:pPr>
    <w:rPr>
      <w:rFonts w:ascii="仿宋_GB2312" w:eastAsia="仿宋_GB2312"/>
      <w:sz w:val="28"/>
    </w:rPr>
  </w:style>
  <w:style w:type="character" w:customStyle="1" w:styleId="46">
    <w:name w:val="四级目录 字符"/>
    <w:basedOn w:val="10"/>
    <w:link w:val="43"/>
    <w:qFormat/>
    <w:uiPriority w:val="0"/>
    <w:rPr>
      <w:rFonts w:ascii="Noto Sans S Chinese Regular" w:hAnsi="Times New Roman" w:eastAsia="Noto Sans S Chinese Regular" w:cs="Times New Roman"/>
      <w:sz w:val="24"/>
      <w:szCs w:val="24"/>
    </w:rPr>
  </w:style>
  <w:style w:type="paragraph" w:customStyle="1" w:styleId="47">
    <w:name w:val="落款或署名"/>
    <w:basedOn w:val="1"/>
    <w:link w:val="49"/>
    <w:qFormat/>
    <w:uiPriority w:val="0"/>
    <w:pPr>
      <w:spacing w:line="500" w:lineRule="exact"/>
    </w:pPr>
    <w:rPr>
      <w:rFonts w:ascii="仿宋_GB2312" w:eastAsia="仿宋_GB2312" w:hAnsiTheme="minorHAnsi" w:cstheme="minorBidi"/>
      <w:sz w:val="28"/>
      <w:szCs w:val="22"/>
    </w:rPr>
  </w:style>
  <w:style w:type="character" w:customStyle="1" w:styleId="48">
    <w:name w:val="合同协议编号 字符"/>
    <w:basedOn w:val="10"/>
    <w:link w:val="45"/>
    <w:qFormat/>
    <w:uiPriority w:val="0"/>
    <w:rPr>
      <w:rFonts w:ascii="仿宋_GB2312" w:hAnsi="Times New Roman" w:eastAsia="仿宋_GB2312" w:cs="Times New Roman"/>
      <w:sz w:val="28"/>
      <w:szCs w:val="24"/>
    </w:rPr>
  </w:style>
  <w:style w:type="character" w:customStyle="1" w:styleId="49">
    <w:name w:val="落款或署名 字符"/>
    <w:basedOn w:val="10"/>
    <w:link w:val="47"/>
    <w:qFormat/>
    <w:uiPriority w:val="0"/>
    <w:rPr>
      <w:rFonts w:ascii="仿宋_GB2312" w:eastAsia="仿宋_GB2312"/>
      <w:sz w:val="28"/>
    </w:rPr>
  </w:style>
  <w:style w:type="paragraph" w:customStyle="1" w:styleId="50">
    <w:name w:val="日期或时间"/>
    <w:basedOn w:val="1"/>
    <w:link w:val="52"/>
    <w:qFormat/>
    <w:uiPriority w:val="0"/>
    <w:pPr>
      <w:spacing w:line="500" w:lineRule="exact"/>
    </w:pPr>
    <w:rPr>
      <w:rFonts w:ascii="仿宋_GB2312" w:eastAsia="仿宋_GB2312" w:hAnsiTheme="minorHAnsi" w:cstheme="minorBidi"/>
      <w:sz w:val="28"/>
      <w:szCs w:val="22"/>
    </w:rPr>
  </w:style>
  <w:style w:type="paragraph" w:customStyle="1" w:styleId="51">
    <w:name w:val="附录标题"/>
    <w:basedOn w:val="1"/>
    <w:link w:val="54"/>
    <w:qFormat/>
    <w:uiPriority w:val="0"/>
    <w:pPr>
      <w:spacing w:line="500" w:lineRule="exact"/>
      <w:jc w:val="left"/>
    </w:pPr>
    <w:rPr>
      <w:rFonts w:ascii="Noto Sans S Chinese Regular" w:eastAsia="Noto Sans S Chinese Regular"/>
      <w:sz w:val="28"/>
    </w:rPr>
  </w:style>
  <w:style w:type="character" w:customStyle="1" w:styleId="52">
    <w:name w:val="日期或时间 字符"/>
    <w:basedOn w:val="10"/>
    <w:link w:val="50"/>
    <w:qFormat/>
    <w:uiPriority w:val="0"/>
    <w:rPr>
      <w:rFonts w:ascii="仿宋_GB2312" w:eastAsia="仿宋_GB2312"/>
      <w:sz w:val="28"/>
    </w:rPr>
  </w:style>
  <w:style w:type="character" w:customStyle="1" w:styleId="53">
    <w:name w:val="批注文字 字符"/>
    <w:basedOn w:val="10"/>
    <w:link w:val="3"/>
    <w:semiHidden/>
    <w:qFormat/>
    <w:uiPriority w:val="99"/>
  </w:style>
  <w:style w:type="character" w:customStyle="1" w:styleId="54">
    <w:name w:val="附录标题 字符"/>
    <w:basedOn w:val="52"/>
    <w:link w:val="51"/>
    <w:qFormat/>
    <w:uiPriority w:val="0"/>
    <w:rPr>
      <w:rFonts w:ascii="Noto Sans S Chinese Regular" w:hAnsi="Times New Roman" w:eastAsia="Noto Sans S Chinese Regular" w:cs="Times New Roman"/>
      <w:sz w:val="28"/>
      <w:szCs w:val="24"/>
    </w:rPr>
  </w:style>
  <w:style w:type="character" w:customStyle="1" w:styleId="55">
    <w:name w:val="批注主题 字符"/>
    <w:basedOn w:val="53"/>
    <w:link w:val="8"/>
    <w:semiHidden/>
    <w:qFormat/>
    <w:uiPriority w:val="99"/>
    <w:rPr>
      <w:b/>
      <w:bCs/>
    </w:rPr>
  </w:style>
  <w:style w:type="paragraph" w:customStyle="1" w:styleId="56">
    <w:name w:val="ne-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57">
    <w:name w:val="ne-text"/>
    <w:basedOn w:val="10"/>
    <w:qFormat/>
    <w:uiPriority w:val="0"/>
  </w:style>
  <w:style w:type="character" w:customStyle="1" w:styleId="58">
    <w:name w:val="纯文本 字符"/>
    <w:basedOn w:val="10"/>
    <w:link w:val="4"/>
    <w:qFormat/>
    <w:uiPriority w:val="0"/>
    <w:rPr>
      <w:rFonts w:ascii="宋体" w:hAnsi="Courier New" w:eastAsia="宋体" w:cs="Courier New"/>
      <w:szCs w:val="21"/>
    </w:rPr>
  </w:style>
  <w:style w:type="paragraph" w:customStyle="1" w:styleId="59">
    <w:name w:val="图片标题"/>
    <w:basedOn w:val="1"/>
    <w:link w:val="61"/>
    <w:qFormat/>
    <w:uiPriority w:val="0"/>
    <w:pPr>
      <w:spacing w:line="500" w:lineRule="exact"/>
      <w:jc w:val="center"/>
    </w:pPr>
    <w:rPr>
      <w:rFonts w:ascii="仿宋_GB2312" w:eastAsia="仿宋_GB2312"/>
      <w:sz w:val="24"/>
    </w:rPr>
  </w:style>
  <w:style w:type="paragraph" w:customStyle="1" w:styleId="60">
    <w:name w:val="表格标题"/>
    <w:basedOn w:val="1"/>
    <w:link w:val="62"/>
    <w:qFormat/>
    <w:uiPriority w:val="0"/>
    <w:pPr>
      <w:spacing w:line="500" w:lineRule="exact"/>
      <w:jc w:val="center"/>
    </w:pPr>
    <w:rPr>
      <w:rFonts w:ascii="仿宋_GB2312" w:eastAsia="仿宋_GB2312"/>
      <w:sz w:val="24"/>
    </w:rPr>
  </w:style>
  <w:style w:type="character" w:customStyle="1" w:styleId="61">
    <w:name w:val="图片标题 字符"/>
    <w:basedOn w:val="10"/>
    <w:link w:val="59"/>
    <w:qFormat/>
    <w:uiPriority w:val="0"/>
    <w:rPr>
      <w:rFonts w:ascii="仿宋_GB2312" w:hAnsi="Times New Roman" w:eastAsia="仿宋_GB2312" w:cs="Times New Roman"/>
      <w:sz w:val="24"/>
      <w:szCs w:val="24"/>
    </w:rPr>
  </w:style>
  <w:style w:type="character" w:customStyle="1" w:styleId="62">
    <w:name w:val="表格标题 字符"/>
    <w:basedOn w:val="10"/>
    <w:link w:val="60"/>
    <w:qFormat/>
    <w:uiPriority w:val="0"/>
    <w:rPr>
      <w:rFonts w:ascii="仿宋_GB2312" w:hAnsi="Times New Roman" w:eastAsia="仿宋_GB2312" w:cs="Times New Roman"/>
      <w:sz w:val="24"/>
      <w:szCs w:val="24"/>
    </w:rPr>
  </w:style>
  <w:style w:type="table" w:customStyle="1" w:styleId="63">
    <w:name w:val="Table Normal"/>
    <w:semiHidden/>
    <w:unhideWhenUsed/>
    <w:qFormat/>
    <w:uiPriority w:val="0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1440</Words>
  <Characters>1602</Characters>
  <Lines>15</Lines>
  <Paragraphs>4</Paragraphs>
  <TotalTime>13</TotalTime>
  <ScaleCrop>false</ScaleCrop>
  <LinksUpToDate>false</LinksUpToDate>
  <CharactersWithSpaces>1659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2025-08-06T08:25:00Z</dcterms:created>
  <dc:creator>HU</dc:creator>
  <cp:lastModifiedBy>過儿 </cp:lastModifiedBy>
  <dcterms:modified xsi:type="dcterms:W3CDTF">2026-09-08T09:35:49Z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perty1">
    <vt:lpwstr>BBAAD9C20014179B94A0072836F0BA90A2B9B20D1A47DBE0A4D98C36B1B62B298B48BC3801C8FB0222C928089846A9EBF5E921AAA1D03BF11BBFC22D747E35D524DDB0ADD724F9A7141F243768AF43B5BF3DE1CE72B6127EF81BA1902EDD0C28DC16259DCE3</vt:lpwstr>
  </property>
  <property fmtid="{D5CDD505-2E9C-101B-9397-08002B2CF9AE}" pid="3" name="property2">
    <vt:lpwstr>BBAAD9C20014179B94A0072836F0B95062B9B20B1A336B50A9D9833EB19D2B294B44B23851CD6B0322592408984639EBC0E921FA11D02B911BBFC23273BE3BDA24DC4DAD0F2DA9D7C4C72A97605F4CB1D644E5CE715012C3D807D19EE0B40CB8DD8622979E3</vt:lpwstr>
  </property>
  <property fmtid="{D5CDD505-2E9C-101B-9397-08002B2CF9AE}" pid="4" name="KSOTemplateDocerSaveRecord">
    <vt:lpwstr>eyJoZGlkIjoiZWEwZjFmYTUxODg3ZjgzMGJmNTI5ZDhlMTZhYWI0MTciLCJ1c2VySWQiOiI3MTc1NTU2MTkifQ==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07810973D2DB46CAAE32FD886B5BCC76_12</vt:lpwstr>
  </property>
</Properties>
</file>