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B9496">
      <w:pPr>
        <w:pStyle w:val="15"/>
        <w:spacing w:before="120" w:line="500" w:lineRule="exact"/>
        <w:rPr>
          <w:rFonts w:hint="eastAsia" w:ascii="宋体" w:hAnsi="宋体" w:cs="宋体"/>
          <w:color w:val="333333"/>
          <w:kern w:val="0"/>
          <w:lang w:val="en-US" w:eastAsia="zh-CN"/>
        </w:rPr>
      </w:pPr>
      <w:bookmarkStart w:id="0" w:name="_Toc62222322"/>
      <w:bookmarkStart w:id="1" w:name="_Toc21432"/>
      <w:r>
        <w:rPr>
          <w:rFonts w:hint="eastAsia" w:ascii="宋体" w:hAnsi="宋体" w:cs="宋体"/>
          <w:color w:val="333333"/>
          <w:kern w:val="0"/>
          <w:lang w:val="en-US" w:eastAsia="zh-CN"/>
        </w:rPr>
        <w:t>南湖宾馆灭四害消杀维保服务招标函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南湖宾馆因经营需要，对酒店及下辖门店的四害消杀维保服务进行比选招标，服务范围：南湖宾馆、艾客酒店东湖店、艾客酒店东方城店</w:t>
      </w:r>
      <w:r>
        <w:rPr>
          <w:rFonts w:hint="eastAsia" w:ascii="宋体" w:hAnsi="宋体" w:eastAsia="宋体" w:cs="宋体"/>
          <w:color w:val="333333"/>
          <w:kern w:val="0"/>
          <w:sz w:val="24"/>
          <w:szCs w:val="24"/>
          <w:lang w:val="en-US" w:eastAsia="zh-CN"/>
        </w:rPr>
        <w:t>。</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21F39949">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rPr>
        <w:t>1、项目名称：</w:t>
      </w:r>
      <w:r>
        <w:rPr>
          <w:rFonts w:hint="eastAsia" w:ascii="宋体" w:hAnsi="宋体" w:cs="宋体"/>
          <w:color w:val="333333"/>
          <w:kern w:val="0"/>
          <w:sz w:val="24"/>
          <w:lang w:eastAsia="zh-CN"/>
        </w:rPr>
        <w:t>南湖宾馆灭四害消杀维保服务</w:t>
      </w:r>
      <w:r>
        <w:rPr>
          <w:rFonts w:hint="eastAsia" w:ascii="宋体" w:hAnsi="宋体" w:cs="宋体"/>
          <w:color w:val="333333"/>
          <w:kern w:val="0"/>
          <w:sz w:val="24"/>
          <w:lang w:val="en-US" w:eastAsia="zh-CN"/>
        </w:rPr>
        <w:t>。</w:t>
      </w:r>
    </w:p>
    <w:p w14:paraId="2BA2ED0C">
      <w:pPr>
        <w:widowControl/>
        <w:spacing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2、招标方式：</w:t>
      </w:r>
      <w:r>
        <w:rPr>
          <w:rFonts w:hint="eastAsia" w:ascii="宋体" w:hAnsi="宋体" w:cs="宋体"/>
          <w:color w:val="333333"/>
          <w:kern w:val="0"/>
          <w:sz w:val="24"/>
          <w:lang w:val="en-US" w:eastAsia="zh-CN"/>
        </w:rPr>
        <w:t>比选</w:t>
      </w:r>
      <w:r>
        <w:rPr>
          <w:rFonts w:hint="eastAsia" w:ascii="宋体" w:hAnsi="宋体" w:cs="宋体"/>
          <w:color w:val="333333"/>
          <w:kern w:val="0"/>
          <w:sz w:val="24"/>
        </w:rPr>
        <w:t>招标</w:t>
      </w:r>
    </w:p>
    <w:p w14:paraId="09D65901">
      <w:pPr>
        <w:widowControl/>
        <w:shd w:val="clear" w:color="auto" w:fill="FFFFFF"/>
        <w:spacing w:line="500" w:lineRule="exact"/>
        <w:ind w:firstLine="480" w:firstLineChars="200"/>
        <w:jc w:val="left"/>
        <w:rPr>
          <w:rFonts w:hint="eastAsia" w:ascii="新宋体" w:hAnsi="新宋体" w:eastAsia="宋体"/>
          <w:b/>
          <w:bCs/>
          <w:sz w:val="24"/>
          <w:lang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eastAsia" w:ascii="宋体" w:hAnsi="宋体" w:cs="宋体"/>
          <w:color w:val="333333"/>
          <w:kern w:val="0"/>
          <w:sz w:val="24"/>
          <w:lang w:val="en-US" w:eastAsia="zh-CN"/>
        </w:rPr>
        <w:t>2.4万</w:t>
      </w:r>
      <w:r>
        <w:rPr>
          <w:rFonts w:hint="eastAsia" w:ascii="宋体" w:hAnsi="宋体" w:cs="宋体"/>
          <w:color w:val="333333"/>
          <w:kern w:val="0"/>
          <w:sz w:val="24"/>
          <w:lang w:eastAsia="zh-CN"/>
        </w:rPr>
        <w:t>。</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default" w:ascii="宋体" w:hAnsi="宋体" w:cs="宋体"/>
          <w:color w:val="333333"/>
          <w:kern w:val="0"/>
          <w:sz w:val="24"/>
          <w:lang w:val="en-US"/>
        </w:rPr>
        <w:t>：</w:t>
      </w:r>
      <w:r>
        <w:rPr>
          <w:rFonts w:hint="eastAsia" w:ascii="宋体" w:hAnsi="宋体" w:cs="宋体"/>
          <w:color w:val="333333"/>
          <w:kern w:val="0"/>
          <w:sz w:val="24"/>
          <w:lang w:val="en-US" w:eastAsia="zh-CN"/>
        </w:rPr>
        <w:t>一年</w:t>
      </w:r>
      <w:r>
        <w:rPr>
          <w:rFonts w:hint="eastAsia" w:ascii="宋体" w:hAnsi="宋体" w:cs="宋体"/>
          <w:color w:val="333333"/>
          <w:kern w:val="0"/>
          <w:sz w:val="24"/>
          <w:highlight w:val="yellow"/>
          <w:lang w:val="en-US" w:eastAsia="zh-CN"/>
        </w:rPr>
        <w:t>。</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3819AE38">
      <w:pPr>
        <w:pStyle w:val="14"/>
        <w:widowControl/>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p>
    <w:p w14:paraId="611705B9">
      <w:pPr>
        <w:pStyle w:val="14"/>
        <w:widowControl/>
        <w:spacing w:beforeAutospacing="0" w:afterAutospacing="0" w:line="480" w:lineRule="exact"/>
        <w:ind w:firstLine="556"/>
        <w:rPr>
          <w:rFonts w:hint="default"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供应商须有相应的资质：有害生物防制服务企业资质证书C级及</w:t>
      </w:r>
      <w:bookmarkStart w:id="3" w:name="_GoBack"/>
      <w:bookmarkEnd w:id="3"/>
      <w:r>
        <w:rPr>
          <w:rFonts w:hint="eastAsia" w:ascii="宋体" w:hAnsi="宋体" w:cs="宋体"/>
          <w:color w:val="000000"/>
          <w:spacing w:val="6"/>
          <w:shd w:val="clear" w:color="auto" w:fill="FFFFFF"/>
          <w:lang w:val="en-US" w:eastAsia="zh-CN"/>
        </w:rPr>
        <w:t>以上。</w:t>
      </w:r>
    </w:p>
    <w:p w14:paraId="24074D3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0EEAFF2F">
      <w:pPr>
        <w:pStyle w:val="14"/>
        <w:widowControl/>
        <w:spacing w:beforeAutospacing="0" w:afterAutospacing="0" w:line="480" w:lineRule="exact"/>
        <w:ind w:firstLine="556"/>
        <w:jc w:val="both"/>
        <w:rPr>
          <w:rFonts w:hint="eastAsia"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有效期内的企业资质证书</w:t>
      </w:r>
    </w:p>
    <w:p w14:paraId="6BEB17D2">
      <w:pPr>
        <w:pStyle w:val="14"/>
        <w:widowControl/>
        <w:spacing w:beforeAutospacing="0" w:afterAutospacing="0" w:line="480" w:lineRule="exact"/>
        <w:ind w:firstLine="556"/>
        <w:jc w:val="both"/>
        <w:rPr>
          <w:rFonts w:hint="eastAsia" w:ascii="宋体" w:hAnsi="宋体" w:eastAsia="宋体" w:cs="宋体"/>
          <w:color w:val="000000"/>
          <w:spacing w:val="6"/>
          <w:shd w:val="clear" w:color="auto" w:fill="FFFFFF"/>
          <w:lang w:eastAsia="zh-CN"/>
        </w:rPr>
      </w:pPr>
      <w:r>
        <w:rPr>
          <w:rFonts w:hint="eastAsia" w:ascii="宋体" w:hAnsi="宋体" w:cs="宋体"/>
          <w:color w:val="000000"/>
          <w:spacing w:val="6"/>
          <w:shd w:val="clear" w:color="auto" w:fill="FFFFFF"/>
        </w:rPr>
        <w:t>（3）</w:t>
      </w:r>
      <w:r>
        <w:rPr>
          <w:rFonts w:hint="eastAsia" w:ascii="宋体" w:hAnsi="宋体" w:cs="宋体"/>
          <w:color w:val="000000"/>
          <w:spacing w:val="6"/>
          <w:shd w:val="clear" w:color="auto" w:fill="FFFFFF"/>
          <w:lang w:eastAsia="zh-CN"/>
        </w:rPr>
        <w:t>南湖宾馆灭四害消杀维保服务方案</w:t>
      </w:r>
    </w:p>
    <w:p w14:paraId="7B2BD524">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lang w:val="en-US" w:eastAsia="zh-CN"/>
        </w:rPr>
        <w:t>4</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r>
        <w:rPr>
          <w:rFonts w:hint="eastAsia" w:ascii="宋体" w:hAnsi="宋体" w:cs="宋体"/>
          <w:color w:val="000000"/>
          <w:spacing w:val="6"/>
          <w:shd w:val="clear" w:color="auto" w:fill="FFFFFF"/>
          <w:lang w:eastAsia="zh-CN"/>
        </w:rPr>
        <w:t>一</w:t>
      </w:r>
      <w:r>
        <w:rPr>
          <w:rFonts w:hint="eastAsia" w:ascii="宋体" w:hAnsi="宋体" w:cs="宋体"/>
          <w:color w:val="000000"/>
          <w:spacing w:val="6"/>
          <w:shd w:val="clear" w:color="auto" w:fill="FFFFFF"/>
        </w:rPr>
        <w:t>）。</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月16日10:00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default" w:ascii="Calibri" w:hAnsi="Calibri" w:cs="Calibri"/>
          <w:kern w:val="0"/>
          <w:sz w:val="24"/>
          <w:lang w:val="en-US" w:eastAsia="zh-CN"/>
        </w:rPr>
        <w:t>①</w:t>
      </w:r>
      <w:r>
        <w:rPr>
          <w:rFonts w:hint="eastAsia" w:ascii="宋体" w:hAnsi="宋体" w:cs="宋体"/>
          <w:kern w:val="0"/>
          <w:sz w:val="24"/>
          <w:lang w:val="en-US" w:eastAsia="zh-CN"/>
        </w:rPr>
        <w:t>快递至</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南湖宾馆有限公司采购部；</w:t>
      </w:r>
      <w:r>
        <w:rPr>
          <w:rFonts w:hint="default" w:ascii="Calibri" w:hAnsi="Calibri" w:cs="Calibri"/>
          <w:b w:val="0"/>
          <w:bCs w:val="0"/>
          <w:i w:val="0"/>
          <w:iCs w:val="0"/>
          <w:caps w:val="0"/>
          <w:color w:val="333333"/>
          <w:spacing w:val="0"/>
          <w:sz w:val="24"/>
          <w:szCs w:val="24"/>
          <w:shd w:val="clear" w:color="auto" w:fill="FFFFFF"/>
          <w:lang w:val="en-US" w:eastAsia="zh-CN"/>
        </w:rPr>
        <w:t>②</w:t>
      </w:r>
      <w:r>
        <w:rPr>
          <w:rFonts w:hint="eastAsia" w:ascii="宋体" w:hAnsi="宋体" w:cs="宋体"/>
          <w:b w:val="0"/>
          <w:bCs w:val="0"/>
          <w:i w:val="0"/>
          <w:iCs w:val="0"/>
          <w:caps w:val="0"/>
          <w:color w:val="333333"/>
          <w:spacing w:val="0"/>
          <w:sz w:val="24"/>
          <w:szCs w:val="24"/>
          <w:shd w:val="clear" w:color="auto" w:fill="FFFFFF"/>
          <w:lang w:val="en-US" w:eastAsia="zh-CN"/>
        </w:rPr>
        <w:t>发送电子版至电子邮箱nanhucg@163.com。</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w:t>
      </w:r>
      <w:r>
        <w:rPr>
          <w:rFonts w:hint="eastAsia" w:ascii="宋体" w:hAnsi="宋体" w:cs="宋体"/>
          <w:kern w:val="0"/>
          <w:sz w:val="24"/>
          <w:highlight w:val="yellow"/>
          <w:lang w:val="en-US" w:eastAsia="zh-CN"/>
        </w:rPr>
        <w:t xml:space="preserve"> 16 </w:t>
      </w:r>
      <w:r>
        <w:rPr>
          <w:rFonts w:hint="eastAsia" w:ascii="宋体" w:hAnsi="宋体" w:cs="宋体"/>
          <w:kern w:val="0"/>
          <w:sz w:val="24"/>
          <w:lang w:val="en-US" w:eastAsia="zh-CN"/>
        </w:rPr>
        <w:t>日10:00</w:t>
      </w:r>
      <w:r>
        <w:rPr>
          <w:rFonts w:hint="eastAsia" w:ascii="宋体" w:hAnsi="宋体" w:cs="宋体"/>
          <w:kern w:val="0"/>
          <w:sz w:val="24"/>
        </w:rPr>
        <w:t>（北京时间）</w:t>
      </w:r>
    </w:p>
    <w:p w14:paraId="4679C445">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4"/>
        <w:widowControl/>
        <w:spacing w:beforeAutospacing="0" w:afterAutospacing="0" w:line="480" w:lineRule="exact"/>
        <w:ind w:firstLine="556"/>
        <w:rPr>
          <w:rFonts w:ascii="宋体" w:hAnsi="宋体" w:cs="宋体"/>
          <w:color w:val="000000"/>
          <w:spacing w:val="6"/>
          <w:highlight w:val="none"/>
          <w:shd w:val="clear" w:color="auto" w:fill="FFFFFF"/>
        </w:rPr>
      </w:pPr>
      <w:bookmarkStart w:id="2" w:name="_Toc1377"/>
      <w:r>
        <w:rPr>
          <w:rFonts w:hint="eastAsia" w:ascii="宋体" w:hAnsi="宋体" w:cs="宋体"/>
          <w:color w:val="000000"/>
          <w:spacing w:val="6"/>
          <w:highlight w:val="none"/>
          <w:shd w:val="clear" w:color="auto" w:fill="FFFFFF"/>
          <w:lang w:val="en-US" w:eastAsia="zh-CN"/>
        </w:rPr>
        <w:t>综合评分（评分标准详见附件二）</w:t>
      </w:r>
      <w:r>
        <w:rPr>
          <w:rFonts w:hint="eastAsia" w:ascii="宋体" w:hAnsi="宋体" w:cs="宋体"/>
          <w:color w:val="000000"/>
          <w:spacing w:val="6"/>
          <w:highlight w:val="none"/>
          <w:shd w:val="clear" w:color="auto" w:fill="FFFFFF"/>
          <w:lang w:eastAsia="zh-CN"/>
        </w:rPr>
        <w:t>。本项目在南湖宾馆有限公司纪检委员的全程监督下（纪检委员不参与打分），由招标人依法组建的评标委员会负责评审。评标委员会由需求部门、采购部门、职能部门共5人组成，在符合资格要求的合格参选企业中，采用综合评分法进行独立评审，按综合得分由高到低排序推荐成交候选人，并由发包人代表据此确定最终成交人。（采用不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default" w:ascii="宋体" w:hAnsi="宋体" w:cs="宋体"/>
          <w:color w:val="000000"/>
          <w:spacing w:val="6"/>
          <w:shd w:val="clear" w:color="auto" w:fill="FFFFFF"/>
          <w:lang w:val="en-US"/>
        </w:rPr>
        <w:t>杨佳</w:t>
      </w:r>
      <w:r>
        <w:rPr>
          <w:rFonts w:hint="eastAsia" w:ascii="宋体" w:hAnsi="宋体" w:cs="宋体"/>
          <w:color w:val="000000"/>
          <w:spacing w:val="6"/>
          <w:shd w:val="clear" w:color="auto" w:fill="FFFFFF"/>
          <w:lang w:val="en-US" w:eastAsia="zh-CN"/>
        </w:rPr>
        <w:t xml:space="preserve"> </w:t>
      </w:r>
      <w:r>
        <w:rPr>
          <w:rFonts w:hint="default" w:ascii="宋体" w:hAnsi="宋体" w:cs="宋体"/>
          <w:color w:val="000000"/>
          <w:spacing w:val="6"/>
          <w:shd w:val="clear" w:color="auto" w:fill="FFFFFF"/>
          <w:lang w:val="en-US" w:eastAsia="zh-CN"/>
        </w:rPr>
        <w:t>15805559956</w:t>
      </w:r>
      <w:r>
        <w:rPr>
          <w:rFonts w:hint="eastAsia" w:cs="Tahoma"/>
          <w:b/>
          <w:spacing w:val="20"/>
          <w:szCs w:val="21"/>
        </w:rPr>
        <w:br w:type="page"/>
      </w:r>
    </w:p>
    <w:p w14:paraId="5C7141ED">
      <w:pPr>
        <w:pStyle w:val="6"/>
        <w:numPr>
          <w:ilvl w:val="2"/>
          <w:numId w:val="0"/>
        </w:numPr>
        <w:spacing w:line="360" w:lineRule="exact"/>
        <w:jc w:val="both"/>
      </w:pPr>
      <w:r>
        <w:rPr>
          <w:rFonts w:hint="eastAsia"/>
        </w:rPr>
        <w:t>附件</w:t>
      </w:r>
      <w:r>
        <w:rPr>
          <w:rFonts w:hint="eastAsia"/>
          <w:lang w:eastAsia="zh-CN"/>
        </w:rPr>
        <w:t>一</w:t>
      </w:r>
      <w:r>
        <w:rPr>
          <w:rFonts w:hint="eastAsia"/>
        </w:rPr>
        <w:t>：投标响应文件格式</w:t>
      </w:r>
    </w:p>
    <w:p w14:paraId="5A253ADD">
      <w:pPr>
        <w:tabs>
          <w:tab w:val="left" w:pos="6195"/>
        </w:tabs>
        <w:jc w:val="center"/>
        <w:rPr>
          <w:rFonts w:ascii="宋体" w:hAnsi="宋体" w:cs="Arial"/>
          <w:b/>
          <w:sz w:val="36"/>
          <w:szCs w:val="36"/>
        </w:rPr>
      </w:pPr>
    </w:p>
    <w:p w14:paraId="753AE694">
      <w:pPr>
        <w:jc w:val="center"/>
        <w:rPr>
          <w:rFonts w:hint="eastAsia" w:ascii="宋体" w:hAnsi="宋体" w:eastAsia="宋体" w:cs="宋体"/>
          <w:b/>
          <w:sz w:val="36"/>
          <w:szCs w:val="36"/>
          <w:lang w:val="en-US" w:eastAsia="zh-CN"/>
        </w:rPr>
      </w:pPr>
      <w:r>
        <w:rPr>
          <w:rFonts w:hint="eastAsia" w:ascii="宋体" w:hAnsi="宋体" w:cs="Arial"/>
          <w:b/>
          <w:sz w:val="36"/>
          <w:szCs w:val="36"/>
        </w:rPr>
        <w:t>项目名称：</w:t>
      </w:r>
      <w:r>
        <w:rPr>
          <w:rFonts w:hint="eastAsia" w:ascii="宋体" w:hAnsi="宋体" w:eastAsia="宋体" w:cs="宋体"/>
          <w:b/>
          <w:sz w:val="36"/>
          <w:szCs w:val="36"/>
          <w:lang w:val="en-US" w:eastAsia="zh-CN"/>
        </w:rPr>
        <w:t>南湖宾馆灭四害消杀维</w:t>
      </w:r>
      <w:r>
        <w:rPr>
          <w:rFonts w:hint="eastAsia" w:ascii="宋体" w:hAnsi="宋体" w:cs="宋体"/>
          <w:b/>
          <w:sz w:val="36"/>
          <w:szCs w:val="36"/>
          <w:lang w:val="en-US" w:eastAsia="zh-CN"/>
        </w:rPr>
        <w:t>保</w:t>
      </w:r>
      <w:r>
        <w:rPr>
          <w:rFonts w:hint="eastAsia" w:ascii="宋体" w:hAnsi="宋体" w:eastAsia="宋体" w:cs="宋体"/>
          <w:b/>
          <w:sz w:val="36"/>
          <w:szCs w:val="36"/>
          <w:lang w:val="en-US" w:eastAsia="zh-CN"/>
        </w:rPr>
        <w:t>服务</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3"/>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7"/>
      </w:pPr>
    </w:p>
    <w:p w14:paraId="3849CC88">
      <w:pPr>
        <w:jc w:val="center"/>
        <w:rPr>
          <w:rFonts w:hint="eastAsia" w:ascii="黑体" w:hAnsi="黑体" w:eastAsia="黑体"/>
          <w:sz w:val="36"/>
          <w:szCs w:val="36"/>
          <w:lang w:val="en-US" w:eastAsia="zh-CN"/>
        </w:rPr>
      </w:pPr>
      <w:r>
        <w:rPr>
          <w:rFonts w:hint="eastAsia" w:ascii="黑体" w:hAnsi="黑体" w:eastAsia="黑体"/>
          <w:sz w:val="36"/>
          <w:szCs w:val="36"/>
        </w:rPr>
        <w:t>一、</w:t>
      </w:r>
      <w:r>
        <w:rPr>
          <w:rFonts w:hint="eastAsia" w:ascii="黑体" w:hAnsi="黑体" w:eastAsia="黑体"/>
          <w:sz w:val="36"/>
          <w:szCs w:val="36"/>
          <w:lang w:val="en-US" w:eastAsia="zh-CN"/>
        </w:rPr>
        <w:t>南湖宾馆灭四害消杀维保服务响应函</w:t>
      </w:r>
    </w:p>
    <w:p w14:paraId="474139BE">
      <w:pPr>
        <w:pStyle w:val="3"/>
      </w:pPr>
    </w:p>
    <w:p w14:paraId="541F7265">
      <w:pPr>
        <w:pStyle w:val="5"/>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6"/>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联系电话：手机：</w:t>
      </w:r>
    </w:p>
    <w:p w14:paraId="3B0686DB">
      <w:pPr>
        <w:spacing w:line="470" w:lineRule="exact"/>
        <w:ind w:firstLine="688" w:firstLineChars="215"/>
        <w:rPr>
          <w:rFonts w:ascii="宋体" w:hAnsi="宋体"/>
          <w:szCs w:val="21"/>
        </w:rPr>
      </w:pPr>
      <w:r>
        <w:rPr>
          <w:rFonts w:hAnsi="仿宋" w:eastAsia="仿宋"/>
          <w:sz w:val="32"/>
          <w:szCs w:val="32"/>
        </w:rPr>
        <w:t>传真电话：日期：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10"/>
        <w:widowControl w:val="0"/>
        <w:numPr>
          <w:ilvl w:val="0"/>
          <w:numId w:val="0"/>
        </w:numPr>
        <w:jc w:val="both"/>
        <w:rPr>
          <w:rFonts w:hint="eastAsia" w:ascii="黑体" w:hAnsi="黑体" w:eastAsia="黑体"/>
          <w:sz w:val="36"/>
          <w:szCs w:val="36"/>
        </w:rPr>
      </w:pPr>
    </w:p>
    <w:p w14:paraId="538B3200">
      <w:pPr>
        <w:pStyle w:val="10"/>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41D0E169">
            <w:pPr>
              <w:spacing w:line="360" w:lineRule="exact"/>
              <w:jc w:val="center"/>
              <w:rPr>
                <w:rFonts w:hint="default" w:ascii="宋体" w:hAnsi="宋体" w:eastAsia="宋体" w:cs="Times New Roman"/>
                <w:sz w:val="28"/>
                <w:szCs w:val="28"/>
                <w:lang w:val="en-US"/>
              </w:rPr>
            </w:pPr>
            <w:r>
              <w:rPr>
                <w:rFonts w:hint="eastAsia" w:ascii="宋体" w:hAnsi="宋体" w:cs="Times New Roman"/>
                <w:sz w:val="28"/>
                <w:szCs w:val="28"/>
                <w:lang w:val="en-US" w:eastAsia="zh-CN"/>
              </w:rPr>
              <w:t>南湖宾馆灭四害消杀维保服务</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0FAABDAD">
      <w:pPr>
        <w:pStyle w:val="2"/>
        <w:rPr>
          <w:rFonts w:hint="eastAsia" w:ascii="宋体" w:hAnsi="宋体" w:eastAsia="宋体" w:cs="宋体"/>
          <w:b/>
          <w:bCs/>
          <w:spacing w:val="0"/>
          <w:kern w:val="2"/>
          <w:sz w:val="24"/>
          <w:szCs w:val="24"/>
          <w:lang w:val="en-US" w:eastAsia="zh-CN" w:bidi="ar-SA"/>
        </w:rPr>
      </w:pPr>
      <w:r>
        <w:rPr>
          <w:rFonts w:hint="eastAsia" w:ascii="宋体" w:hAnsi="宋体" w:eastAsia="宋体" w:cs="宋体"/>
          <w:b/>
          <w:bCs/>
          <w:spacing w:val="0"/>
          <w:kern w:val="2"/>
          <w:sz w:val="24"/>
          <w:szCs w:val="24"/>
          <w:lang w:val="en-US" w:eastAsia="zh-CN" w:bidi="ar-SA"/>
        </w:rPr>
        <w:t>3、所有报价</w:t>
      </w:r>
      <w:r>
        <w:rPr>
          <w:rFonts w:hint="eastAsia" w:ascii="宋体" w:hAnsi="宋体" w:cs="宋体"/>
          <w:b/>
          <w:bCs/>
          <w:spacing w:val="0"/>
          <w:kern w:val="2"/>
          <w:sz w:val="24"/>
          <w:szCs w:val="24"/>
          <w:lang w:val="en-US" w:eastAsia="zh-CN" w:bidi="ar-SA"/>
        </w:rPr>
        <w:t>将</w:t>
      </w:r>
      <w:r>
        <w:rPr>
          <w:rFonts w:hint="eastAsia" w:ascii="宋体" w:hAnsi="宋体" w:eastAsia="宋体" w:cs="宋体"/>
          <w:b/>
          <w:bCs/>
          <w:spacing w:val="0"/>
          <w:kern w:val="2"/>
          <w:sz w:val="24"/>
          <w:szCs w:val="24"/>
          <w:lang w:val="en-US" w:eastAsia="zh-CN" w:bidi="ar-SA"/>
        </w:rPr>
        <w:t>以扣除税点后价格进行比价。</w:t>
      </w: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55C2F831">
      <w:pPr>
        <w:jc w:val="center"/>
        <w:rPr>
          <w:rFonts w:hint="default" w:ascii="宋体" w:hAnsi="宋体" w:eastAsia="宋体" w:cs="宋体"/>
          <w:sz w:val="28"/>
          <w:szCs w:val="28"/>
          <w:u w:val="single"/>
          <w:lang w:val="en-US"/>
        </w:rPr>
      </w:pPr>
      <w:r>
        <w:rPr>
          <w:rFonts w:hint="eastAsia" w:ascii="宋体" w:hAnsi="宋体" w:cs="宋体"/>
          <w:sz w:val="28"/>
          <w:szCs w:val="28"/>
          <w:lang w:val="en-US" w:eastAsia="zh-CN"/>
        </w:rPr>
        <w:t xml:space="preserve">                                           </w:t>
      </w: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1A4083F1">
      <w:pPr>
        <w:rPr>
          <w:rFonts w:hint="eastAsia"/>
        </w:rPr>
      </w:pPr>
    </w:p>
    <w:p w14:paraId="25A5DE33"/>
    <w:p w14:paraId="4DEDA100">
      <w:pPr>
        <w:pStyle w:val="2"/>
        <w:rPr>
          <w:rFonts w:ascii="黑体" w:hAnsi="黑体" w:eastAsia="黑体"/>
          <w:sz w:val="32"/>
          <w:szCs w:val="32"/>
        </w:rPr>
      </w:pPr>
    </w:p>
    <w:p w14:paraId="77826003">
      <w:pPr>
        <w:pStyle w:val="3"/>
        <w:rPr>
          <w:rFonts w:ascii="黑体" w:hAnsi="黑体" w:eastAsia="黑体"/>
          <w:sz w:val="32"/>
          <w:szCs w:val="32"/>
        </w:rPr>
      </w:pPr>
    </w:p>
    <w:p w14:paraId="62DBD910">
      <w:pPr>
        <w:rPr>
          <w:rFonts w:ascii="黑体" w:hAnsi="黑体" w:eastAsia="黑体"/>
          <w:sz w:val="32"/>
          <w:szCs w:val="32"/>
        </w:rPr>
      </w:pPr>
    </w:p>
    <w:p w14:paraId="0BEE24A0">
      <w:pPr>
        <w:pStyle w:val="2"/>
        <w:rPr>
          <w:rFonts w:ascii="黑体" w:hAnsi="黑体" w:eastAsia="黑体"/>
          <w:sz w:val="32"/>
          <w:szCs w:val="32"/>
        </w:rPr>
      </w:pPr>
    </w:p>
    <w:p w14:paraId="6171C821">
      <w:pPr>
        <w:pStyle w:val="3"/>
        <w:rPr>
          <w:rFonts w:ascii="黑体" w:hAnsi="黑体" w:eastAsia="黑体"/>
          <w:sz w:val="32"/>
          <w:szCs w:val="32"/>
        </w:rPr>
      </w:pPr>
    </w:p>
    <w:p w14:paraId="36E1CBFD">
      <w:pPr>
        <w:rPr>
          <w:rFonts w:ascii="黑体" w:hAnsi="黑体" w:eastAsia="黑体"/>
          <w:sz w:val="32"/>
          <w:szCs w:val="32"/>
        </w:rPr>
      </w:pPr>
    </w:p>
    <w:p w14:paraId="69B8BCF5">
      <w:pPr>
        <w:pStyle w:val="10"/>
        <w:widowControl w:val="0"/>
        <w:numPr>
          <w:ilvl w:val="0"/>
          <w:numId w:val="0"/>
        </w:numPr>
        <w:jc w:val="both"/>
        <w:rPr>
          <w:rFonts w:ascii="黑体" w:hAnsi="黑体" w:eastAsia="黑体"/>
          <w:sz w:val="32"/>
          <w:szCs w:val="32"/>
        </w:rPr>
      </w:pPr>
    </w:p>
    <w:p w14:paraId="472B9421">
      <w:pPr>
        <w:pStyle w:val="10"/>
        <w:widowControl w:val="0"/>
        <w:numPr>
          <w:ilvl w:val="0"/>
          <w:numId w:val="0"/>
        </w:numPr>
        <w:jc w:val="both"/>
        <w:rPr>
          <w:rFonts w:ascii="黑体" w:hAnsi="黑体"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pPr>
    </w:p>
    <w:p w14:paraId="6E3C1D6B">
      <w:pPr>
        <w:pStyle w:val="10"/>
        <w:widowControl w:val="0"/>
        <w:numPr>
          <w:ilvl w:val="0"/>
          <w:numId w:val="0"/>
        </w:numPr>
        <w:ind w:left="420" w:leftChars="0"/>
        <w:jc w:val="both"/>
        <w:rPr>
          <w:rFonts w:hint="eastAsia" w:ascii="宋体" w:hAnsi="宋体" w:eastAsia="宋体" w:cs="宋体"/>
          <w:sz w:val="28"/>
          <w:szCs w:val="28"/>
          <w:lang w:val="en-US" w:eastAsia="zh-CN"/>
        </w:rPr>
      </w:pPr>
    </w:p>
    <w:p w14:paraId="67332E00">
      <w:pPr>
        <w:pStyle w:val="10"/>
        <w:widowControl w:val="0"/>
        <w:numPr>
          <w:ilvl w:val="0"/>
          <w:numId w:val="0"/>
        </w:numPr>
        <w:ind w:left="420" w:leftChars="0"/>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sz w:val="28"/>
          <w:szCs w:val="28"/>
          <w:lang w:val="en-US" w:eastAsia="zh-CN"/>
        </w:rPr>
        <w:t>、</w:t>
      </w:r>
      <w:r>
        <w:rPr>
          <w:rFonts w:hint="eastAsia" w:ascii="宋体" w:hAnsi="宋体" w:eastAsia="宋体" w:cs="宋体"/>
          <w:b/>
          <w:bCs/>
          <w:sz w:val="28"/>
          <w:szCs w:val="28"/>
          <w:lang w:val="en-US" w:eastAsia="zh-CN"/>
        </w:rPr>
        <w:t>报价明细表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2284"/>
        <w:gridCol w:w="1890"/>
        <w:gridCol w:w="2318"/>
        <w:gridCol w:w="2533"/>
      </w:tblGrid>
      <w:tr w14:paraId="19F6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828" w:type="dxa"/>
            <w:vAlign w:val="center"/>
          </w:tcPr>
          <w:p w14:paraId="7CDDC028">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序号</w:t>
            </w:r>
          </w:p>
        </w:tc>
        <w:tc>
          <w:tcPr>
            <w:tcW w:w="2284" w:type="dxa"/>
            <w:vAlign w:val="center"/>
          </w:tcPr>
          <w:p w14:paraId="460D0278">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服务内容</w:t>
            </w:r>
          </w:p>
        </w:tc>
        <w:tc>
          <w:tcPr>
            <w:tcW w:w="1890" w:type="dxa"/>
            <w:vAlign w:val="center"/>
          </w:tcPr>
          <w:p w14:paraId="00669BD3">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项目</w:t>
            </w:r>
          </w:p>
        </w:tc>
        <w:tc>
          <w:tcPr>
            <w:tcW w:w="2318" w:type="dxa"/>
            <w:vAlign w:val="center"/>
          </w:tcPr>
          <w:p w14:paraId="4CA1F5E0">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金额</w:t>
            </w:r>
          </w:p>
        </w:tc>
        <w:tc>
          <w:tcPr>
            <w:tcW w:w="2533" w:type="dxa"/>
            <w:vAlign w:val="center"/>
          </w:tcPr>
          <w:p w14:paraId="099A174E">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备注</w:t>
            </w:r>
          </w:p>
        </w:tc>
      </w:tr>
      <w:tr w14:paraId="6DCC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828" w:type="dxa"/>
            <w:vAlign w:val="center"/>
          </w:tcPr>
          <w:p w14:paraId="35071614">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1</w:t>
            </w:r>
          </w:p>
        </w:tc>
        <w:tc>
          <w:tcPr>
            <w:tcW w:w="2284" w:type="dxa"/>
            <w:vAlign w:val="center"/>
          </w:tcPr>
          <w:p w14:paraId="2137B1AE">
            <w:pPr>
              <w:keepNext w:val="0"/>
              <w:keepLines w:val="0"/>
              <w:widowControl/>
              <w:suppressLineNumbers w:val="0"/>
              <w:jc w:val="center"/>
              <w:rPr>
                <w:rFonts w:hint="default"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南湖宾馆18次/年</w:t>
            </w:r>
            <w:r>
              <w:rPr>
                <w:rFonts w:hint="eastAsia" w:ascii="黑体" w:hAnsi="宋体" w:eastAsia="黑体" w:cs="黑体"/>
                <w:color w:val="000000"/>
                <w:kern w:val="0"/>
                <w:sz w:val="21"/>
                <w:szCs w:val="21"/>
                <w:lang w:val="en-US" w:eastAsia="zh-CN"/>
              </w:rPr>
              <w:t>（5月-10月消杀频率2次/月，11月至4月消杀频率1次/月）</w:t>
            </w:r>
          </w:p>
        </w:tc>
        <w:tc>
          <w:tcPr>
            <w:tcW w:w="1890" w:type="dxa"/>
            <w:vMerge w:val="restart"/>
            <w:vAlign w:val="center"/>
          </w:tcPr>
          <w:p w14:paraId="47D8FEE5">
            <w:pPr>
              <w:pStyle w:val="10"/>
              <w:widowControl w:val="0"/>
              <w:numPr>
                <w:ilvl w:val="0"/>
                <w:numId w:val="0"/>
              </w:numPr>
              <w:jc w:val="center"/>
              <w:rPr>
                <w:rFonts w:hint="eastAsia" w:ascii="黑体" w:hAnsi="黑体" w:eastAsia="黑体"/>
                <w:sz w:val="32"/>
                <w:szCs w:val="32"/>
                <w:vertAlign w:val="baseline"/>
                <w:lang w:val="en-US" w:eastAsia="zh-CN"/>
              </w:rPr>
            </w:pPr>
            <w:r>
              <w:rPr>
                <w:rFonts w:hint="eastAsia" w:ascii="黑体" w:hAnsi="黑体" w:eastAsia="黑体"/>
                <w:sz w:val="24"/>
                <w:szCs w:val="24"/>
                <w:vertAlign w:val="baseline"/>
                <w:lang w:val="en-US" w:eastAsia="zh-CN"/>
              </w:rPr>
              <w:t>灭四害</w:t>
            </w:r>
          </w:p>
        </w:tc>
        <w:tc>
          <w:tcPr>
            <w:tcW w:w="2318" w:type="dxa"/>
            <w:vAlign w:val="center"/>
          </w:tcPr>
          <w:p w14:paraId="78C38408">
            <w:pPr>
              <w:pStyle w:val="10"/>
              <w:widowControl w:val="0"/>
              <w:numPr>
                <w:ilvl w:val="0"/>
                <w:numId w:val="0"/>
              </w:numPr>
              <w:jc w:val="center"/>
              <w:rPr>
                <w:rFonts w:hint="eastAsia" w:ascii="黑体" w:hAnsi="黑体" w:eastAsia="黑体"/>
                <w:sz w:val="32"/>
                <w:szCs w:val="32"/>
                <w:vertAlign w:val="baseline"/>
                <w:lang w:val="en-US" w:eastAsia="zh-CN"/>
              </w:rPr>
            </w:pPr>
          </w:p>
        </w:tc>
        <w:tc>
          <w:tcPr>
            <w:tcW w:w="2533" w:type="dxa"/>
            <w:vAlign w:val="center"/>
          </w:tcPr>
          <w:p w14:paraId="2BCF82DC">
            <w:pPr>
              <w:pStyle w:val="10"/>
              <w:widowControl w:val="0"/>
              <w:numPr>
                <w:ilvl w:val="0"/>
                <w:numId w:val="0"/>
              </w:numPr>
              <w:jc w:val="center"/>
              <w:rPr>
                <w:rFonts w:hint="eastAsia" w:ascii="黑体" w:hAnsi="黑体" w:eastAsia="黑体"/>
                <w:sz w:val="32"/>
                <w:szCs w:val="32"/>
                <w:vertAlign w:val="baseline"/>
                <w:lang w:val="en-US" w:eastAsia="zh-CN"/>
              </w:rPr>
            </w:pPr>
          </w:p>
        </w:tc>
      </w:tr>
      <w:tr w14:paraId="152A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28" w:type="dxa"/>
            <w:vAlign w:val="center"/>
          </w:tcPr>
          <w:p w14:paraId="1A95B7A4">
            <w:pPr>
              <w:pStyle w:val="10"/>
              <w:widowControl w:val="0"/>
              <w:numPr>
                <w:ilvl w:val="0"/>
                <w:numId w:val="0"/>
              </w:numPr>
              <w:jc w:val="center"/>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2</w:t>
            </w:r>
          </w:p>
        </w:tc>
        <w:tc>
          <w:tcPr>
            <w:tcW w:w="2284" w:type="dxa"/>
            <w:vAlign w:val="center"/>
          </w:tcPr>
          <w:p w14:paraId="2520891F">
            <w:pPr>
              <w:keepNext w:val="0"/>
              <w:keepLines w:val="0"/>
              <w:widowControl/>
              <w:suppressLineNumbers w:val="0"/>
              <w:jc w:val="center"/>
              <w:rPr>
                <w:rFonts w:hint="default"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艾客酒店（二店）12次/年</w:t>
            </w:r>
          </w:p>
        </w:tc>
        <w:tc>
          <w:tcPr>
            <w:tcW w:w="1890" w:type="dxa"/>
            <w:vMerge w:val="continue"/>
            <w:vAlign w:val="center"/>
          </w:tcPr>
          <w:p w14:paraId="1A2355B8">
            <w:pPr>
              <w:pStyle w:val="10"/>
              <w:widowControl w:val="0"/>
              <w:numPr>
                <w:ilvl w:val="0"/>
                <w:numId w:val="0"/>
              </w:numPr>
              <w:jc w:val="center"/>
              <w:rPr>
                <w:rFonts w:hint="eastAsia" w:ascii="黑体" w:hAnsi="黑体" w:eastAsia="黑体"/>
                <w:sz w:val="32"/>
                <w:szCs w:val="32"/>
                <w:vertAlign w:val="baseline"/>
                <w:lang w:val="en-US" w:eastAsia="zh-CN"/>
              </w:rPr>
            </w:pPr>
          </w:p>
        </w:tc>
        <w:tc>
          <w:tcPr>
            <w:tcW w:w="2318" w:type="dxa"/>
            <w:vAlign w:val="center"/>
          </w:tcPr>
          <w:p w14:paraId="3EC06BC1">
            <w:pPr>
              <w:pStyle w:val="10"/>
              <w:widowControl w:val="0"/>
              <w:numPr>
                <w:ilvl w:val="0"/>
                <w:numId w:val="0"/>
              </w:numPr>
              <w:jc w:val="center"/>
              <w:rPr>
                <w:rFonts w:hint="eastAsia" w:ascii="黑体" w:hAnsi="黑体" w:eastAsia="黑体"/>
                <w:sz w:val="32"/>
                <w:szCs w:val="32"/>
                <w:vertAlign w:val="baseline"/>
                <w:lang w:val="en-US" w:eastAsia="zh-CN"/>
              </w:rPr>
            </w:pPr>
          </w:p>
        </w:tc>
        <w:tc>
          <w:tcPr>
            <w:tcW w:w="2533" w:type="dxa"/>
            <w:vAlign w:val="center"/>
          </w:tcPr>
          <w:p w14:paraId="4E2DC556">
            <w:pPr>
              <w:pStyle w:val="10"/>
              <w:widowControl w:val="0"/>
              <w:numPr>
                <w:ilvl w:val="0"/>
                <w:numId w:val="0"/>
              </w:numPr>
              <w:jc w:val="center"/>
              <w:rPr>
                <w:rFonts w:hint="eastAsia" w:ascii="黑体" w:hAnsi="黑体" w:eastAsia="黑体"/>
                <w:sz w:val="32"/>
                <w:szCs w:val="32"/>
                <w:vertAlign w:val="baseline"/>
                <w:lang w:val="en-US" w:eastAsia="zh-CN"/>
              </w:rPr>
            </w:pPr>
          </w:p>
        </w:tc>
      </w:tr>
      <w:tr w14:paraId="0445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9853" w:type="dxa"/>
            <w:gridSpan w:val="5"/>
            <w:vAlign w:val="center"/>
          </w:tcPr>
          <w:p w14:paraId="70D3F094">
            <w:pPr>
              <w:keepNext w:val="0"/>
              <w:keepLines w:val="0"/>
              <w:widowControl/>
              <w:suppressLineNumbers w:val="0"/>
              <w:jc w:val="left"/>
              <w:rPr>
                <w:rFonts w:ascii="黑体" w:hAnsi="宋体" w:eastAsia="黑体" w:cs="黑体"/>
                <w:color w:val="000000"/>
                <w:kern w:val="0"/>
                <w:sz w:val="24"/>
                <w:szCs w:val="24"/>
                <w:lang w:val="en-US" w:eastAsia="zh-CN"/>
              </w:rPr>
            </w:pPr>
            <w:r>
              <w:rPr>
                <w:rFonts w:ascii="黑体" w:hAnsi="宋体" w:eastAsia="黑体" w:cs="黑体"/>
                <w:color w:val="000000"/>
                <w:kern w:val="0"/>
                <w:sz w:val="24"/>
                <w:szCs w:val="24"/>
                <w:lang w:val="en-US" w:eastAsia="zh-CN"/>
              </w:rPr>
              <w:t>备注：此报价含税（</w:t>
            </w:r>
            <w:r>
              <w:rPr>
                <w:rFonts w:hint="eastAsia" w:ascii="黑体" w:hAnsi="宋体" w:eastAsia="黑体" w:cs="黑体"/>
                <w:color w:val="000000"/>
                <w:kern w:val="0"/>
                <w:sz w:val="24"/>
                <w:szCs w:val="24"/>
                <w:lang w:val="en-US" w:eastAsia="zh-CN"/>
              </w:rPr>
              <w:t xml:space="preserve">   </w:t>
            </w:r>
            <w:r>
              <w:rPr>
                <w:rFonts w:ascii="黑体" w:hAnsi="宋体" w:eastAsia="黑体" w:cs="黑体"/>
                <w:color w:val="000000"/>
                <w:kern w:val="0"/>
                <w:sz w:val="24"/>
                <w:szCs w:val="24"/>
                <w:lang w:val="en-US" w:eastAsia="zh-CN"/>
              </w:rPr>
              <w:t>%</w:t>
            </w:r>
            <w:r>
              <w:rPr>
                <w:rFonts w:hint="eastAsia" w:ascii="黑体" w:hAnsi="宋体" w:eastAsia="黑体" w:cs="黑体"/>
                <w:color w:val="000000"/>
                <w:kern w:val="0"/>
                <w:sz w:val="24"/>
                <w:szCs w:val="24"/>
                <w:lang w:val="en-US" w:eastAsia="zh-CN"/>
              </w:rPr>
              <w:t xml:space="preserve">，发票类型     </w:t>
            </w:r>
            <w:r>
              <w:rPr>
                <w:rFonts w:ascii="黑体" w:hAnsi="宋体" w:eastAsia="黑体" w:cs="黑体"/>
                <w:color w:val="000000"/>
                <w:kern w:val="0"/>
                <w:sz w:val="24"/>
                <w:szCs w:val="24"/>
                <w:lang w:val="en-US" w:eastAsia="zh-CN"/>
              </w:rPr>
              <w:t>）、</w:t>
            </w:r>
            <w:r>
              <w:rPr>
                <w:rFonts w:hint="eastAsia" w:ascii="黑体" w:hAnsi="宋体" w:eastAsia="黑体" w:cs="黑体"/>
                <w:color w:val="000000"/>
                <w:kern w:val="0"/>
                <w:sz w:val="24"/>
                <w:szCs w:val="24"/>
                <w:lang w:val="en-US" w:eastAsia="zh-CN"/>
              </w:rPr>
              <w:t>人工、消杀药品器械、防虫设施（挡鼠板除外）</w:t>
            </w:r>
          </w:p>
        </w:tc>
      </w:tr>
    </w:tbl>
    <w:p w14:paraId="0B418343">
      <w:pPr>
        <w:pStyle w:val="10"/>
        <w:widowControl w:val="0"/>
        <w:numPr>
          <w:ilvl w:val="0"/>
          <w:numId w:val="0"/>
        </w:numPr>
        <w:jc w:val="both"/>
        <w:rPr>
          <w:rFonts w:hint="default" w:ascii="黑体" w:hAnsi="黑体" w:eastAsia="黑体"/>
          <w:sz w:val="32"/>
          <w:szCs w:val="32"/>
          <w:lang w:val="en-US" w:eastAsia="zh-CN"/>
        </w:rPr>
      </w:pPr>
    </w:p>
    <w:p w14:paraId="550F39DA">
      <w:pPr>
        <w:pStyle w:val="10"/>
        <w:widowControl w:val="0"/>
        <w:numPr>
          <w:ilvl w:val="0"/>
          <w:numId w:val="0"/>
        </w:numPr>
        <w:jc w:val="both"/>
        <w:rPr>
          <w:rFonts w:hint="default" w:ascii="黑体" w:hAnsi="黑体" w:eastAsia="黑体"/>
          <w:sz w:val="32"/>
          <w:szCs w:val="32"/>
          <w:lang w:val="en-US" w:eastAsia="zh-CN"/>
        </w:rPr>
      </w:pPr>
    </w:p>
    <w:p w14:paraId="25C51E04">
      <w:pPr>
        <w:pStyle w:val="10"/>
        <w:widowControl w:val="0"/>
        <w:numPr>
          <w:ilvl w:val="0"/>
          <w:numId w:val="0"/>
        </w:numPr>
        <w:jc w:val="both"/>
        <w:rPr>
          <w:rFonts w:hint="default" w:ascii="黑体" w:hAnsi="黑体" w:eastAsia="黑体"/>
          <w:sz w:val="32"/>
          <w:szCs w:val="32"/>
          <w:lang w:val="en-US" w:eastAsia="zh-CN"/>
        </w:rPr>
      </w:pPr>
    </w:p>
    <w:p w14:paraId="3248C3D7">
      <w:pPr>
        <w:pStyle w:val="10"/>
        <w:widowControl w:val="0"/>
        <w:numPr>
          <w:ilvl w:val="0"/>
          <w:numId w:val="0"/>
        </w:numPr>
        <w:jc w:val="both"/>
        <w:rPr>
          <w:rFonts w:hint="default" w:ascii="黑体" w:hAnsi="黑体" w:eastAsia="黑体"/>
          <w:sz w:val="32"/>
          <w:szCs w:val="32"/>
          <w:lang w:val="en-US" w:eastAsia="zh-CN"/>
        </w:rPr>
      </w:pPr>
    </w:p>
    <w:p w14:paraId="4137E993">
      <w:pPr>
        <w:pStyle w:val="10"/>
        <w:widowControl w:val="0"/>
        <w:numPr>
          <w:ilvl w:val="0"/>
          <w:numId w:val="0"/>
        </w:numPr>
        <w:jc w:val="both"/>
        <w:rPr>
          <w:rFonts w:hint="default" w:ascii="黑体" w:hAnsi="黑体" w:eastAsia="黑体"/>
          <w:sz w:val="32"/>
          <w:szCs w:val="32"/>
          <w:lang w:val="en-US" w:eastAsia="zh-CN"/>
        </w:rPr>
      </w:pPr>
    </w:p>
    <w:p w14:paraId="22501DAB">
      <w:pPr>
        <w:pStyle w:val="10"/>
        <w:widowControl w:val="0"/>
        <w:numPr>
          <w:ilvl w:val="0"/>
          <w:numId w:val="0"/>
        </w:numPr>
        <w:jc w:val="both"/>
        <w:rPr>
          <w:rFonts w:hint="default" w:ascii="黑体" w:hAnsi="黑体" w:eastAsia="黑体"/>
          <w:sz w:val="32"/>
          <w:szCs w:val="32"/>
          <w:lang w:val="en-US" w:eastAsia="zh-CN"/>
        </w:rPr>
      </w:pPr>
    </w:p>
    <w:p w14:paraId="4EA94781">
      <w:pPr>
        <w:pStyle w:val="10"/>
        <w:widowControl w:val="0"/>
        <w:numPr>
          <w:ilvl w:val="0"/>
          <w:numId w:val="0"/>
        </w:numPr>
        <w:jc w:val="both"/>
        <w:rPr>
          <w:rFonts w:hint="default" w:ascii="黑体" w:hAnsi="黑体" w:eastAsia="黑体"/>
          <w:sz w:val="32"/>
          <w:szCs w:val="32"/>
          <w:lang w:val="en-US" w:eastAsia="zh-CN"/>
        </w:rPr>
      </w:pPr>
    </w:p>
    <w:p w14:paraId="18FCC589">
      <w:pPr>
        <w:pStyle w:val="10"/>
        <w:widowControl w:val="0"/>
        <w:numPr>
          <w:ilvl w:val="0"/>
          <w:numId w:val="0"/>
        </w:numPr>
        <w:jc w:val="both"/>
        <w:rPr>
          <w:rFonts w:hint="default" w:ascii="黑体" w:hAnsi="黑体" w:eastAsia="黑体"/>
          <w:sz w:val="32"/>
          <w:szCs w:val="32"/>
          <w:lang w:val="en-US" w:eastAsia="zh-CN"/>
        </w:rPr>
      </w:pPr>
    </w:p>
    <w:p w14:paraId="7559E0D5">
      <w:pPr>
        <w:pStyle w:val="10"/>
        <w:widowControl w:val="0"/>
        <w:numPr>
          <w:ilvl w:val="0"/>
          <w:numId w:val="0"/>
        </w:numPr>
        <w:jc w:val="both"/>
        <w:rPr>
          <w:rFonts w:hint="default" w:ascii="黑体" w:hAnsi="黑体" w:eastAsia="黑体"/>
          <w:sz w:val="32"/>
          <w:szCs w:val="32"/>
          <w:lang w:val="en-US" w:eastAsia="zh-CN"/>
        </w:rPr>
      </w:pPr>
    </w:p>
    <w:p w14:paraId="14799BCB">
      <w:pPr>
        <w:pStyle w:val="10"/>
        <w:widowControl w:val="0"/>
        <w:numPr>
          <w:ilvl w:val="0"/>
          <w:numId w:val="0"/>
        </w:numPr>
        <w:jc w:val="both"/>
        <w:rPr>
          <w:rFonts w:hint="default" w:ascii="黑体" w:hAnsi="黑体" w:eastAsia="黑体"/>
          <w:sz w:val="32"/>
          <w:szCs w:val="32"/>
          <w:lang w:val="en-US" w:eastAsia="zh-CN"/>
        </w:rPr>
      </w:pPr>
    </w:p>
    <w:p w14:paraId="6BE13C94">
      <w:pPr>
        <w:rPr>
          <w:rFonts w:hint="default" w:ascii="黑体" w:hAnsi="黑体" w:eastAsia="黑体"/>
          <w:sz w:val="32"/>
          <w:szCs w:val="32"/>
          <w:lang w:val="en-US" w:eastAsia="zh-CN"/>
        </w:rPr>
      </w:pPr>
      <w:r>
        <w:rPr>
          <w:rFonts w:hint="default" w:ascii="黑体" w:hAnsi="黑体" w:eastAsia="黑体"/>
          <w:sz w:val="32"/>
          <w:szCs w:val="32"/>
          <w:lang w:val="en-US" w:eastAsia="zh-CN"/>
        </w:rPr>
        <w:br w:type="page"/>
      </w:r>
    </w:p>
    <w:p w14:paraId="53F60E5C">
      <w:pPr>
        <w:pStyle w:val="2"/>
      </w:pPr>
    </w:p>
    <w:p w14:paraId="707C0090">
      <w:pPr>
        <w:spacing w:line="400" w:lineRule="exact"/>
        <w:jc w:val="center"/>
        <w:rPr>
          <w:rFonts w:ascii="黑体" w:hAnsi="黑体" w:eastAsia="黑体"/>
          <w:sz w:val="36"/>
          <w:szCs w:val="36"/>
        </w:rPr>
      </w:pPr>
      <w:r>
        <w:rPr>
          <w:rFonts w:hint="eastAsia" w:ascii="黑体" w:hAnsi="黑体" w:eastAsia="黑体"/>
          <w:sz w:val="36"/>
          <w:szCs w:val="36"/>
          <w:lang w:val="en-US" w:eastAsia="zh-CN"/>
        </w:rPr>
        <w:t>四</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年月日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2"/>
        <w:rPr>
          <w:rFonts w:hAnsi="仿宋" w:eastAsia="仿宋"/>
          <w:sz w:val="32"/>
          <w:szCs w:val="32"/>
        </w:rPr>
      </w:pPr>
    </w:p>
    <w:p w14:paraId="2DADB491">
      <w:pPr>
        <w:pStyle w:val="3"/>
      </w:pPr>
    </w:p>
    <w:p w14:paraId="5E37759F">
      <w:pPr>
        <w:pStyle w:val="2"/>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4800" w:firstLineChars="15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303035FD">
      <w:pPr>
        <w:numPr>
          <w:ilvl w:val="0"/>
          <w:numId w:val="0"/>
        </w:numPr>
        <w:jc w:val="left"/>
      </w:pPr>
      <w:r>
        <w:rPr>
          <w:rFonts w:hint="eastAsia" w:ascii="黑体" w:hAnsi="黑体" w:eastAsia="黑体" w:cs="黑体"/>
          <w:sz w:val="28"/>
          <w:szCs w:val="28"/>
          <w:lang w:eastAsia="zh-CN"/>
        </w:rPr>
        <w:t>五、</w:t>
      </w:r>
      <w:r>
        <w:rPr>
          <w:rFonts w:hint="eastAsia" w:ascii="黑体" w:hAnsi="黑体" w:eastAsia="黑体" w:cs="黑体"/>
          <w:sz w:val="28"/>
          <w:szCs w:val="28"/>
        </w:rPr>
        <w:t>企业法人营业执照扫描件</w:t>
      </w:r>
    </w:p>
    <w:p w14:paraId="10C8EEF4">
      <w:pPr>
        <w:numPr>
          <w:ilvl w:val="0"/>
          <w:numId w:val="0"/>
        </w:numPr>
        <w:spacing w:line="720" w:lineRule="auto"/>
        <w:ind w:left="0" w:leftChars="0" w:firstLine="0" w:firstLineChars="0"/>
        <w:jc w:val="left"/>
        <w:rPr>
          <w:rFonts w:hint="eastAsia" w:ascii="黑体" w:hAnsi="黑体" w:eastAsia="黑体" w:cs="黑体"/>
          <w:sz w:val="28"/>
          <w:szCs w:val="28"/>
        </w:rPr>
      </w:pPr>
      <w:r>
        <w:rPr>
          <w:rFonts w:hint="eastAsia" w:ascii="黑体" w:hAnsi="黑体" w:eastAsia="黑体" w:cs="黑体"/>
          <w:kern w:val="2"/>
          <w:sz w:val="28"/>
          <w:szCs w:val="28"/>
          <w:lang w:val="en-US" w:eastAsia="zh-CN" w:bidi="ar-SA"/>
        </w:rPr>
        <w:t>六、</w:t>
      </w:r>
      <w:r>
        <w:rPr>
          <w:rFonts w:hint="eastAsia" w:ascii="黑体" w:hAnsi="黑体" w:eastAsia="黑体" w:cs="黑体"/>
          <w:sz w:val="28"/>
          <w:szCs w:val="28"/>
        </w:rPr>
        <w:t>企业资质证书扫描件</w:t>
      </w:r>
    </w:p>
    <w:p w14:paraId="57D601A1">
      <w:pPr>
        <w:pStyle w:val="2"/>
        <w:numPr>
          <w:ilvl w:val="0"/>
          <w:numId w:val="0"/>
        </w:numPr>
        <w:ind w:left="0" w:leftChars="0" w:firstLine="0" w:firstLineChars="0"/>
        <w:rPr>
          <w:rFonts w:hint="eastAsia" w:ascii="黑体" w:hAnsi="黑体" w:eastAsia="黑体" w:cs="黑体"/>
          <w:spacing w:val="0"/>
          <w:kern w:val="2"/>
          <w:sz w:val="28"/>
          <w:szCs w:val="28"/>
          <w:lang w:val="en-US" w:eastAsia="zh-CN" w:bidi="ar-SA"/>
        </w:rPr>
      </w:pPr>
      <w:r>
        <w:rPr>
          <w:rFonts w:hint="eastAsia" w:ascii="黑体" w:hAnsi="黑体" w:eastAsia="黑体" w:cs="黑体"/>
          <w:spacing w:val="0"/>
          <w:kern w:val="2"/>
          <w:sz w:val="28"/>
          <w:szCs w:val="28"/>
          <w:lang w:val="en-US" w:eastAsia="zh-CN" w:bidi="ar-SA"/>
        </w:rPr>
        <w:t>七、南湖宾馆灭四害消杀维保服务方案</w:t>
      </w:r>
    </w:p>
    <w:p w14:paraId="1D66EA11">
      <w:pPr>
        <w:spacing w:line="720" w:lineRule="auto"/>
        <w:rPr>
          <w:rFonts w:ascii="黑体" w:hAnsi="黑体" w:eastAsia="黑体" w:cs="黑体"/>
          <w:sz w:val="28"/>
          <w:szCs w:val="28"/>
        </w:rPr>
      </w:pPr>
      <w:r>
        <w:rPr>
          <w:rFonts w:hint="eastAsia" w:ascii="黑体" w:hAnsi="黑体" w:eastAsia="黑体" w:cs="黑体"/>
          <w:sz w:val="28"/>
          <w:szCs w:val="28"/>
          <w:lang w:eastAsia="zh-CN"/>
        </w:rPr>
        <w:t>八</w:t>
      </w:r>
      <w:r>
        <w:rPr>
          <w:rFonts w:hint="eastAsia" w:ascii="黑体" w:hAnsi="黑体" w:eastAsia="黑体" w:cs="黑体"/>
          <w:sz w:val="28"/>
          <w:szCs w:val="28"/>
        </w:rPr>
        <w:t>、供应商针对本项目配备的项目负责人职称证书</w:t>
      </w:r>
    </w:p>
    <w:bookmarkEnd w:id="0"/>
    <w:bookmarkEnd w:id="1"/>
    <w:p w14:paraId="7AB0E23F">
      <w:r>
        <w:br w:type="page"/>
      </w:r>
    </w:p>
    <w:p w14:paraId="6EC4D130">
      <w:pPr>
        <w:pStyle w:val="6"/>
        <w:numPr>
          <w:ilvl w:val="2"/>
          <w:numId w:val="0"/>
        </w:numPr>
        <w:spacing w:line="360" w:lineRule="exact"/>
        <w:jc w:val="both"/>
      </w:pPr>
      <w:r>
        <w:rPr>
          <w:rFonts w:hint="eastAsia"/>
        </w:rPr>
        <w:t>附件</w:t>
      </w:r>
      <w:r>
        <w:rPr>
          <w:rFonts w:hint="eastAsia"/>
          <w:lang w:eastAsia="zh-CN"/>
        </w:rPr>
        <w:t>二</w:t>
      </w:r>
      <w:r>
        <w:rPr>
          <w:rFonts w:hint="eastAsia"/>
        </w:rPr>
        <w:t>：南湖宾馆灭四害消杀维保服务综合评分表</w:t>
      </w:r>
    </w:p>
    <w:tbl>
      <w:tblPr>
        <w:tblStyle w:val="17"/>
        <w:tblW w:w="95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7"/>
        <w:gridCol w:w="1173"/>
        <w:gridCol w:w="1159"/>
        <w:gridCol w:w="805"/>
        <w:gridCol w:w="4404"/>
        <w:gridCol w:w="1243"/>
      </w:tblGrid>
      <w:tr w14:paraId="6757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561" w:type="dxa"/>
            <w:gridSpan w:val="6"/>
            <w:tcBorders>
              <w:top w:val="nil"/>
              <w:left w:val="nil"/>
              <w:bottom w:val="nil"/>
              <w:right w:val="nil"/>
            </w:tcBorders>
            <w:shd w:val="clear" w:color="auto" w:fill="auto"/>
            <w:vAlign w:val="center"/>
          </w:tcPr>
          <w:p w14:paraId="3D321055">
            <w:pPr>
              <w:keepNext w:val="0"/>
              <w:keepLines w:val="0"/>
              <w:widowControl/>
              <w:suppressLineNumbers w:val="0"/>
              <w:jc w:val="left"/>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投标人名称：                                             评标日期：________年____月____日            评标人签字：            </w:t>
            </w:r>
          </w:p>
        </w:tc>
      </w:tr>
      <w:tr w14:paraId="1BA7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7"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4D60360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序号</w:t>
            </w:r>
          </w:p>
        </w:tc>
        <w:tc>
          <w:tcPr>
            <w:tcW w:w="1173"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6ABAA82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评分大类</w:t>
            </w:r>
          </w:p>
        </w:tc>
        <w:tc>
          <w:tcPr>
            <w:tcW w:w="1159"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5110D6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评分项</w:t>
            </w:r>
          </w:p>
        </w:tc>
        <w:tc>
          <w:tcPr>
            <w:tcW w:w="805"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4CC973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4404"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57F9A65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评分标准</w:t>
            </w:r>
          </w:p>
        </w:tc>
        <w:tc>
          <w:tcPr>
            <w:tcW w:w="1243" w:type="dxa"/>
            <w:tcBorders>
              <w:top w:val="single" w:color="000000" w:sz="12" w:space="0"/>
              <w:left w:val="single" w:color="000000" w:sz="4" w:space="0"/>
              <w:bottom w:val="single" w:color="000000" w:sz="4" w:space="0"/>
              <w:right w:val="single" w:color="000000" w:sz="4" w:space="0"/>
            </w:tcBorders>
            <w:shd w:val="clear" w:color="auto" w:fill="FFFFFF"/>
            <w:vAlign w:val="center"/>
          </w:tcPr>
          <w:p w14:paraId="6CFFA04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评审得分</w:t>
            </w:r>
          </w:p>
        </w:tc>
      </w:tr>
      <w:tr w14:paraId="772DA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4" w:hRule="atLeast"/>
        </w:trPr>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A599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0206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商务部分</w:t>
            </w:r>
            <w:r>
              <w:rPr>
                <w:rFonts w:hint="eastAsia" w:ascii="微软雅黑" w:hAnsi="微软雅黑" w:eastAsia="微软雅黑" w:cs="微软雅黑"/>
                <w:i w:val="0"/>
                <w:iCs w:val="0"/>
                <w:color w:val="08090C"/>
                <w:kern w:val="0"/>
                <w:sz w:val="20"/>
                <w:szCs w:val="20"/>
                <w:u w:val="none"/>
                <w:lang w:val="en-US" w:eastAsia="zh-CN" w:bidi="ar"/>
              </w:rPr>
              <w:br w:type="textWrapping"/>
            </w:r>
            <w:r>
              <w:rPr>
                <w:rFonts w:hint="eastAsia" w:ascii="微软雅黑" w:hAnsi="微软雅黑" w:eastAsia="微软雅黑" w:cs="微软雅黑"/>
                <w:i w:val="0"/>
                <w:iCs w:val="0"/>
                <w:color w:val="08090C"/>
                <w:kern w:val="0"/>
                <w:sz w:val="20"/>
                <w:szCs w:val="20"/>
                <w:u w:val="none"/>
                <w:lang w:val="en-US" w:eastAsia="zh-CN" w:bidi="ar"/>
              </w:rPr>
              <w:t>（40分）</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721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投标报价</w:t>
            </w:r>
          </w:p>
        </w:tc>
        <w:tc>
          <w:tcPr>
            <w:tcW w:w="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6FD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40</w:t>
            </w:r>
          </w:p>
        </w:tc>
        <w:tc>
          <w:tcPr>
            <w:tcW w:w="4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C804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微软雅黑" w:hAnsi="微软雅黑" w:eastAsia="微软雅黑" w:cs="微软雅黑"/>
                <w:i w:val="0"/>
                <w:iCs w:val="0"/>
                <w:color w:val="08090C"/>
                <w:sz w:val="20"/>
                <w:szCs w:val="20"/>
                <w:u w:val="none"/>
                <w:lang w:val="en-US"/>
              </w:rPr>
            </w:pPr>
            <w:r>
              <w:rPr>
                <w:rFonts w:hint="eastAsia" w:ascii="微软雅黑" w:hAnsi="微软雅黑" w:eastAsia="微软雅黑" w:cs="微软雅黑"/>
                <w:i w:val="0"/>
                <w:iCs w:val="0"/>
                <w:color w:val="08090C"/>
                <w:kern w:val="0"/>
                <w:sz w:val="20"/>
                <w:szCs w:val="20"/>
                <w:u w:val="none"/>
                <w:lang w:val="en-US" w:eastAsia="zh-CN" w:bidi="ar"/>
              </w:rPr>
              <w:t>以满足招标文件要求且投标价格最低（税后）的投标报价为评标基准价，其价格分为满分40分；其他投标人的价格分统一按下列公式计算：投标报价得分 =（评标基准价 / 投标报价）×40。</w:t>
            </w:r>
            <w:r>
              <w:rPr>
                <w:rFonts w:hint="eastAsia" w:ascii="微软雅黑" w:hAnsi="微软雅黑" w:eastAsia="微软雅黑" w:cs="微软雅黑"/>
                <w:i w:val="0"/>
                <w:iCs w:val="0"/>
                <w:color w:val="08090C"/>
                <w:kern w:val="0"/>
                <w:sz w:val="20"/>
                <w:szCs w:val="20"/>
                <w:u w:val="none"/>
                <w:lang w:val="en-US" w:eastAsia="zh-CN" w:bidi="ar"/>
              </w:rPr>
              <w:t>此项满分40分。</w:t>
            </w:r>
          </w:p>
        </w:tc>
        <w:tc>
          <w:tcPr>
            <w:tcW w:w="12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15214">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55F8C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B22381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2</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14:paraId="6FDB12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技术部分</w:t>
            </w:r>
            <w:r>
              <w:rPr>
                <w:rFonts w:hint="eastAsia" w:ascii="微软雅黑" w:hAnsi="微软雅黑" w:eastAsia="微软雅黑" w:cs="微软雅黑"/>
                <w:i w:val="0"/>
                <w:iCs w:val="0"/>
                <w:color w:val="08090C"/>
                <w:kern w:val="0"/>
                <w:sz w:val="20"/>
                <w:szCs w:val="20"/>
                <w:u w:val="none"/>
                <w:lang w:val="en-US" w:eastAsia="zh-CN" w:bidi="ar"/>
              </w:rPr>
              <w:br w:type="textWrapping"/>
            </w:r>
            <w:r>
              <w:rPr>
                <w:rFonts w:hint="eastAsia" w:ascii="微软雅黑" w:hAnsi="微软雅黑" w:eastAsia="微软雅黑" w:cs="微软雅黑"/>
                <w:i w:val="0"/>
                <w:iCs w:val="0"/>
                <w:color w:val="08090C"/>
                <w:kern w:val="0"/>
                <w:sz w:val="20"/>
                <w:szCs w:val="20"/>
                <w:u w:val="none"/>
                <w:lang w:val="en-US" w:eastAsia="zh-CN" w:bidi="ar"/>
              </w:rPr>
              <w:t>（60分）</w:t>
            </w:r>
          </w:p>
        </w:tc>
        <w:tc>
          <w:tcPr>
            <w:tcW w:w="115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6A3E9F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服务方案</w:t>
            </w:r>
          </w:p>
        </w:tc>
        <w:tc>
          <w:tcPr>
            <w:tcW w:w="80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B9E0B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25</w:t>
            </w:r>
          </w:p>
        </w:tc>
        <w:tc>
          <w:tcPr>
            <w:tcW w:w="44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4FF666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微软雅黑" w:hAnsi="微软雅黑" w:eastAsia="微软雅黑" w:cs="微软雅黑"/>
                <w:i w:val="0"/>
                <w:iCs w:val="0"/>
                <w:color w:val="08090C"/>
                <w:sz w:val="20"/>
                <w:szCs w:val="20"/>
                <w:u w:val="none"/>
              </w:rPr>
            </w:pPr>
            <w:r>
              <w:rPr>
                <w:rFonts w:ascii="微软雅黑" w:hAnsi="微软雅黑" w:eastAsia="微软雅黑" w:cs="微软雅黑"/>
                <w:i w:val="0"/>
                <w:iCs w:val="0"/>
                <w:caps w:val="0"/>
                <w:color w:val="0D0D0D"/>
                <w:spacing w:val="0"/>
                <w:sz w:val="21"/>
                <w:szCs w:val="21"/>
                <w:shd w:val="clear" w:fill="FFFFFF"/>
              </w:rPr>
              <w:t>方案内容完整详实，消杀范围、频率、方式方法、重点区域、月度计划与提前量、药剂名称及合规性等要素齐全，且措施针对性强、切实可行，完全满足本项目需求</w:t>
            </w:r>
            <w:r>
              <w:rPr>
                <w:rFonts w:hint="eastAsia" w:ascii="微软雅黑" w:hAnsi="微软雅黑" w:eastAsia="微软雅黑" w:cs="微软雅黑"/>
                <w:i w:val="0"/>
                <w:iCs w:val="0"/>
                <w:caps w:val="0"/>
                <w:color w:val="0D0D0D"/>
                <w:spacing w:val="0"/>
                <w:sz w:val="21"/>
                <w:szCs w:val="21"/>
                <w:shd w:val="clear" w:fill="FFFFFF"/>
                <w:lang w:eastAsia="zh-CN"/>
              </w:rPr>
              <w:t>，</w:t>
            </w:r>
            <w:r>
              <w:rPr>
                <w:rFonts w:hint="eastAsia" w:ascii="微软雅黑" w:hAnsi="微软雅黑" w:eastAsia="微软雅黑" w:cs="微软雅黑"/>
                <w:i w:val="0"/>
                <w:iCs w:val="0"/>
                <w:color w:val="08090C"/>
                <w:kern w:val="0"/>
                <w:sz w:val="20"/>
                <w:szCs w:val="20"/>
                <w:u w:val="none"/>
                <w:lang w:val="en-US" w:eastAsia="zh-CN" w:bidi="ar"/>
              </w:rPr>
              <w:t>得25分；</w:t>
            </w:r>
            <w:r>
              <w:rPr>
                <w:rFonts w:ascii="微软雅黑" w:hAnsi="微软雅黑" w:eastAsia="微软雅黑" w:cs="微软雅黑"/>
                <w:i w:val="0"/>
                <w:iCs w:val="0"/>
                <w:caps w:val="0"/>
                <w:color w:val="0D0D0D"/>
                <w:spacing w:val="0"/>
                <w:sz w:val="21"/>
                <w:szCs w:val="21"/>
                <w:shd w:val="clear" w:fill="FFFFFF"/>
              </w:rPr>
              <w:t>内容较完整，上述要素基本涵盖，可行性较好，个别环节深度或针对性略有不足</w:t>
            </w:r>
            <w:r>
              <w:rPr>
                <w:rFonts w:hint="eastAsia" w:ascii="微软雅黑" w:hAnsi="微软雅黑" w:eastAsia="微软雅黑" w:cs="微软雅黑"/>
                <w:i w:val="0"/>
                <w:iCs w:val="0"/>
                <w:caps w:val="0"/>
                <w:color w:val="0D0D0D"/>
                <w:spacing w:val="0"/>
                <w:sz w:val="21"/>
                <w:szCs w:val="21"/>
                <w:shd w:val="clear" w:fill="FFFFFF"/>
                <w:lang w:eastAsia="zh-CN"/>
              </w:rPr>
              <w:t>，</w:t>
            </w:r>
            <w:r>
              <w:rPr>
                <w:rFonts w:hint="eastAsia" w:ascii="微软雅黑" w:hAnsi="微软雅黑" w:eastAsia="微软雅黑" w:cs="微软雅黑"/>
                <w:i w:val="0"/>
                <w:iCs w:val="0"/>
                <w:color w:val="08090C"/>
                <w:kern w:val="0"/>
                <w:sz w:val="20"/>
                <w:szCs w:val="20"/>
                <w:u w:val="none"/>
                <w:lang w:val="en-US" w:eastAsia="zh-CN" w:bidi="ar"/>
              </w:rPr>
              <w:t>得15分；</w:t>
            </w:r>
            <w:r>
              <w:rPr>
                <w:rFonts w:ascii="微软雅黑" w:hAnsi="微软雅黑" w:eastAsia="微软雅黑" w:cs="微软雅黑"/>
                <w:i w:val="0"/>
                <w:iCs w:val="0"/>
                <w:caps w:val="0"/>
                <w:color w:val="0D0D0D"/>
                <w:spacing w:val="0"/>
                <w:sz w:val="21"/>
                <w:szCs w:val="21"/>
                <w:shd w:val="clear" w:fill="FFFFFF"/>
              </w:rPr>
              <w:t>内容基本齐全但较为笼统，要素不够齐全，可行性一般，缺乏针对本项目的具体措施</w:t>
            </w:r>
            <w:r>
              <w:rPr>
                <w:rFonts w:hint="eastAsia" w:ascii="微软雅黑" w:hAnsi="微软雅黑" w:eastAsia="微软雅黑" w:cs="微软雅黑"/>
                <w:i w:val="0"/>
                <w:iCs w:val="0"/>
                <w:caps w:val="0"/>
                <w:color w:val="0D0D0D"/>
                <w:spacing w:val="0"/>
                <w:sz w:val="21"/>
                <w:szCs w:val="21"/>
                <w:shd w:val="clear" w:fill="FFFFFF"/>
                <w:lang w:eastAsia="zh-CN"/>
              </w:rPr>
              <w:t>，</w:t>
            </w:r>
            <w:r>
              <w:rPr>
                <w:rFonts w:hint="eastAsia" w:ascii="微软雅黑" w:hAnsi="微软雅黑" w:eastAsia="微软雅黑" w:cs="微软雅黑"/>
                <w:i w:val="0"/>
                <w:iCs w:val="0"/>
                <w:color w:val="08090C"/>
                <w:kern w:val="0"/>
                <w:sz w:val="20"/>
                <w:szCs w:val="20"/>
                <w:u w:val="none"/>
                <w:lang w:val="en-US" w:eastAsia="zh-CN" w:bidi="ar"/>
              </w:rPr>
              <w:t>得5分；内容较有遗漏；</w:t>
            </w:r>
            <w:r>
              <w:rPr>
                <w:rFonts w:ascii="微软雅黑" w:hAnsi="微软雅黑" w:eastAsia="微软雅黑" w:cs="微软雅黑"/>
                <w:i w:val="0"/>
                <w:iCs w:val="0"/>
                <w:caps w:val="0"/>
                <w:color w:val="0D0D0D"/>
                <w:spacing w:val="0"/>
                <w:sz w:val="21"/>
                <w:szCs w:val="21"/>
                <w:shd w:val="clear" w:fill="FFFFFF"/>
              </w:rPr>
              <w:t>未提供服务方案，或方案要素严重缺失、明显不可行、不符合招标文件要求</w:t>
            </w:r>
            <w:r>
              <w:rPr>
                <w:rFonts w:hint="eastAsia" w:ascii="微软雅黑" w:hAnsi="微软雅黑" w:eastAsia="微软雅黑" w:cs="微软雅黑"/>
                <w:i w:val="0"/>
                <w:iCs w:val="0"/>
                <w:caps w:val="0"/>
                <w:color w:val="0D0D0D"/>
                <w:spacing w:val="0"/>
                <w:sz w:val="21"/>
                <w:szCs w:val="21"/>
                <w:shd w:val="clear" w:fill="FFFFFF"/>
                <w:lang w:eastAsia="zh-CN"/>
              </w:rPr>
              <w:t>，</w:t>
            </w:r>
            <w:r>
              <w:rPr>
                <w:rFonts w:hint="eastAsia" w:ascii="微软雅黑" w:hAnsi="微软雅黑" w:eastAsia="微软雅黑" w:cs="微软雅黑"/>
                <w:i w:val="0"/>
                <w:iCs w:val="0"/>
                <w:color w:val="08090C"/>
                <w:kern w:val="0"/>
                <w:sz w:val="20"/>
                <w:szCs w:val="20"/>
                <w:u w:val="none"/>
                <w:lang w:val="en-US" w:eastAsia="zh-CN" w:bidi="ar"/>
              </w:rPr>
              <w:t>不得分。</w:t>
            </w:r>
            <w:r>
              <w:rPr>
                <w:rFonts w:hint="eastAsia" w:ascii="微软雅黑" w:hAnsi="微软雅黑" w:eastAsia="微软雅黑" w:cs="微软雅黑"/>
                <w:i w:val="0"/>
                <w:iCs w:val="0"/>
                <w:color w:val="08090C"/>
                <w:kern w:val="0"/>
                <w:sz w:val="20"/>
                <w:szCs w:val="20"/>
                <w:u w:val="none"/>
                <w:lang w:val="en-US" w:eastAsia="zh-CN" w:bidi="ar"/>
              </w:rPr>
              <w:t>此项满分25分。</w:t>
            </w:r>
          </w:p>
        </w:tc>
        <w:tc>
          <w:tcPr>
            <w:tcW w:w="1243"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1976B24">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65E49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 w:hRule="atLeast"/>
        </w:trPr>
        <w:tc>
          <w:tcPr>
            <w:tcW w:w="77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0B8353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3</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14:paraId="4C191B38">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BA86C9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项目负责人配置</w:t>
            </w:r>
          </w:p>
        </w:tc>
        <w:tc>
          <w:tcPr>
            <w:tcW w:w="80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1233C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15</w:t>
            </w:r>
          </w:p>
        </w:tc>
        <w:tc>
          <w:tcPr>
            <w:tcW w:w="44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EA34B9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项目负责人1名，具备有害生物防制员职业资格证书或相关专业职称得15分；培训证明得5分；无不得分。此项</w:t>
            </w:r>
            <w:r>
              <w:rPr>
                <w:rFonts w:hint="eastAsia" w:ascii="微软雅黑" w:hAnsi="微软雅黑" w:eastAsia="微软雅黑" w:cs="微软雅黑"/>
                <w:i w:val="0"/>
                <w:iCs w:val="0"/>
                <w:color w:val="08090C"/>
                <w:kern w:val="0"/>
                <w:sz w:val="20"/>
                <w:szCs w:val="20"/>
                <w:u w:val="none"/>
                <w:lang w:val="en-US" w:eastAsia="zh-CN" w:bidi="ar"/>
              </w:rPr>
              <w:t>满分15分。</w:t>
            </w:r>
          </w:p>
        </w:tc>
        <w:tc>
          <w:tcPr>
            <w:tcW w:w="1243"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E0CB83A">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1F0B3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1" w:hRule="atLeast"/>
        </w:trPr>
        <w:tc>
          <w:tcPr>
            <w:tcW w:w="77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2E693F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4</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14:paraId="565C37EA">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C0249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服务人员配置</w:t>
            </w:r>
          </w:p>
        </w:tc>
        <w:tc>
          <w:tcPr>
            <w:tcW w:w="80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15D351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10</w:t>
            </w:r>
          </w:p>
        </w:tc>
        <w:tc>
          <w:tcPr>
            <w:tcW w:w="44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9115C8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拟投入本项目的服务人员（不含项目负责人）具备有害生物防制员职业资格证书，2人及以上得10分；1人得5分；无不得分。</w:t>
            </w:r>
            <w:r>
              <w:rPr>
                <w:rFonts w:hint="eastAsia" w:ascii="微软雅黑" w:hAnsi="微软雅黑" w:eastAsia="微软雅黑" w:cs="微软雅黑"/>
                <w:i w:val="0"/>
                <w:iCs w:val="0"/>
                <w:color w:val="08090C"/>
                <w:kern w:val="0"/>
                <w:sz w:val="20"/>
                <w:szCs w:val="20"/>
                <w:u w:val="none"/>
                <w:lang w:val="en-US" w:eastAsia="zh-CN" w:bidi="ar"/>
              </w:rPr>
              <w:t>此项满分10分。</w:t>
            </w:r>
          </w:p>
        </w:tc>
        <w:tc>
          <w:tcPr>
            <w:tcW w:w="1243"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C00A2C3">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436E5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7" w:hRule="atLeast"/>
        </w:trPr>
        <w:tc>
          <w:tcPr>
            <w:tcW w:w="77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F534E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5</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14:paraId="51E182FD">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D000D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消杀药剂产品合规</w:t>
            </w:r>
          </w:p>
        </w:tc>
        <w:tc>
          <w:tcPr>
            <w:tcW w:w="80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08CACF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5</w:t>
            </w:r>
          </w:p>
        </w:tc>
        <w:tc>
          <w:tcPr>
            <w:tcW w:w="44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25F043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微软雅黑" w:hAnsi="微软雅黑" w:eastAsia="微软雅黑" w:cs="微软雅黑"/>
                <w:i w:val="0"/>
                <w:iCs w:val="0"/>
                <w:color w:val="08090C"/>
                <w:sz w:val="20"/>
                <w:szCs w:val="20"/>
                <w:u w:val="none"/>
                <w:lang w:val="en-US" w:eastAsia="zh-CN"/>
              </w:rPr>
            </w:pPr>
            <w:r>
              <w:rPr>
                <w:rFonts w:hint="eastAsia" w:ascii="微软雅黑" w:hAnsi="微软雅黑" w:eastAsia="微软雅黑" w:cs="微软雅黑"/>
                <w:i w:val="0"/>
                <w:iCs w:val="0"/>
                <w:color w:val="08090C"/>
                <w:kern w:val="0"/>
                <w:sz w:val="20"/>
                <w:szCs w:val="20"/>
                <w:u w:val="none"/>
                <w:lang w:val="en-US" w:eastAsia="zh-CN" w:bidi="ar"/>
              </w:rPr>
              <w:t>三证齐全的药剂品类数 ≥4种得5分；3种得3分；2种得2分；1种及以下不得分。</w:t>
            </w:r>
            <w:r>
              <w:rPr>
                <w:rFonts w:hint="eastAsia" w:ascii="微软雅黑" w:hAnsi="微软雅黑" w:eastAsia="微软雅黑" w:cs="微软雅黑"/>
                <w:i w:val="0"/>
                <w:iCs w:val="0"/>
                <w:color w:val="08090C"/>
                <w:kern w:val="0"/>
                <w:sz w:val="20"/>
                <w:szCs w:val="20"/>
                <w:u w:val="none"/>
                <w:lang w:val="en-US" w:eastAsia="zh-CN" w:bidi="ar"/>
              </w:rPr>
              <w:t>此项</w:t>
            </w:r>
            <w:r>
              <w:rPr>
                <w:rFonts w:hint="eastAsia" w:ascii="微软雅黑" w:hAnsi="微软雅黑" w:eastAsia="微软雅黑" w:cs="微软雅黑"/>
                <w:i w:val="0"/>
                <w:iCs w:val="0"/>
                <w:color w:val="08090C"/>
                <w:kern w:val="0"/>
                <w:sz w:val="20"/>
                <w:szCs w:val="20"/>
                <w:u w:val="none"/>
                <w:lang w:val="en-US" w:eastAsia="zh-CN" w:bidi="ar"/>
              </w:rPr>
              <w:t>满分5分。</w:t>
            </w:r>
          </w:p>
        </w:tc>
        <w:tc>
          <w:tcPr>
            <w:tcW w:w="1243"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DEC8E29">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00D2C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trPr>
        <w:tc>
          <w:tcPr>
            <w:tcW w:w="77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E0767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6</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14:paraId="30A63D70">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1DC757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消杀设备器械配置</w:t>
            </w:r>
          </w:p>
        </w:tc>
        <w:tc>
          <w:tcPr>
            <w:tcW w:w="80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EB951F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5</w:t>
            </w:r>
          </w:p>
        </w:tc>
        <w:tc>
          <w:tcPr>
            <w:tcW w:w="44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6F1AA4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微软雅黑" w:hAnsi="微软雅黑" w:eastAsia="微软雅黑" w:cs="微软雅黑"/>
                <w:i w:val="0"/>
                <w:iCs w:val="0"/>
                <w:color w:val="08090C"/>
                <w:sz w:val="20"/>
                <w:szCs w:val="20"/>
                <w:u w:val="none"/>
                <w:lang w:val="en-US"/>
              </w:rPr>
            </w:pPr>
            <w:r>
              <w:rPr>
                <w:rFonts w:hint="eastAsia" w:ascii="微软雅黑" w:hAnsi="微软雅黑" w:eastAsia="微软雅黑" w:cs="微软雅黑"/>
                <w:i w:val="0"/>
                <w:iCs w:val="0"/>
                <w:color w:val="08090C"/>
                <w:kern w:val="0"/>
                <w:sz w:val="20"/>
                <w:szCs w:val="20"/>
                <w:u w:val="none"/>
                <w:lang w:val="en-US" w:eastAsia="zh-CN" w:bidi="ar"/>
              </w:rPr>
              <w:t>自有器械种类 ≥4种得5分；3种得3分；2种得2分；1种及以下不得分。</w:t>
            </w:r>
            <w:r>
              <w:rPr>
                <w:rFonts w:hint="eastAsia" w:ascii="微软雅黑" w:hAnsi="微软雅黑" w:eastAsia="微软雅黑" w:cs="微软雅黑"/>
                <w:i w:val="0"/>
                <w:iCs w:val="0"/>
                <w:color w:val="08090C"/>
                <w:kern w:val="0"/>
                <w:sz w:val="20"/>
                <w:szCs w:val="20"/>
                <w:u w:val="none"/>
                <w:lang w:val="en-US" w:eastAsia="zh-CN" w:bidi="ar"/>
              </w:rPr>
              <w:t>此项</w:t>
            </w:r>
            <w:r>
              <w:rPr>
                <w:rFonts w:hint="eastAsia" w:ascii="微软雅黑" w:hAnsi="微软雅黑" w:eastAsia="微软雅黑" w:cs="微软雅黑"/>
                <w:i w:val="0"/>
                <w:iCs w:val="0"/>
                <w:color w:val="08090C"/>
                <w:kern w:val="0"/>
                <w:sz w:val="20"/>
                <w:szCs w:val="20"/>
                <w:u w:val="none"/>
                <w:lang w:val="en-US" w:eastAsia="zh-CN" w:bidi="ar"/>
              </w:rPr>
              <w:t>满分5分。</w:t>
            </w:r>
          </w:p>
        </w:tc>
        <w:tc>
          <w:tcPr>
            <w:tcW w:w="1243"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2932F9F">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116C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109" w:type="dxa"/>
            <w:gridSpan w:val="3"/>
            <w:tcBorders>
              <w:top w:val="single" w:color="000000" w:sz="4" w:space="0"/>
              <w:left w:val="single" w:color="000000" w:sz="4" w:space="0"/>
              <w:bottom w:val="single" w:color="000000" w:sz="12" w:space="0"/>
              <w:right w:val="single" w:color="000000" w:sz="4" w:space="0"/>
            </w:tcBorders>
            <w:shd w:val="clear" w:color="auto" w:fill="FFFFFF"/>
            <w:vAlign w:val="center"/>
          </w:tcPr>
          <w:p w14:paraId="4784F3D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合计</w:t>
            </w:r>
          </w:p>
        </w:tc>
        <w:tc>
          <w:tcPr>
            <w:tcW w:w="805"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1865C33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100</w:t>
            </w:r>
          </w:p>
        </w:tc>
        <w:tc>
          <w:tcPr>
            <w:tcW w:w="4404"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7F35A9B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微软雅黑" w:hAnsi="微软雅黑" w:eastAsia="微软雅黑" w:cs="微软雅黑"/>
                <w:i w:val="0"/>
                <w:iCs w:val="0"/>
                <w:color w:val="08090C"/>
                <w:sz w:val="20"/>
                <w:szCs w:val="20"/>
                <w:u w:val="none"/>
              </w:rPr>
            </w:pPr>
            <w:r>
              <w:rPr>
                <w:rFonts w:hint="eastAsia" w:ascii="微软雅黑" w:hAnsi="微软雅黑" w:eastAsia="微软雅黑" w:cs="微软雅黑"/>
                <w:i w:val="0"/>
                <w:iCs w:val="0"/>
                <w:color w:val="08090C"/>
                <w:kern w:val="0"/>
                <w:sz w:val="20"/>
                <w:szCs w:val="20"/>
                <w:u w:val="none"/>
                <w:lang w:val="en-US" w:eastAsia="zh-CN" w:bidi="ar"/>
              </w:rPr>
              <w:t>总分 =商务得分 + 技术得分</w:t>
            </w:r>
          </w:p>
        </w:tc>
        <w:tc>
          <w:tcPr>
            <w:tcW w:w="1243"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4764B7FE">
            <w:pPr>
              <w:keepNext w:val="0"/>
              <w:keepLines w:val="0"/>
              <w:pageBreakBefore w:val="0"/>
              <w:widowControl/>
              <w:kinsoku/>
              <w:wordWrap/>
              <w:overflowPunct/>
              <w:topLinePunct w:val="0"/>
              <w:autoSpaceDE/>
              <w:autoSpaceDN/>
              <w:bidi w:val="0"/>
              <w:adjustRightInd w:val="0"/>
              <w:snapToGrid w:val="0"/>
              <w:jc w:val="center"/>
              <w:rPr>
                <w:rFonts w:hint="eastAsia" w:ascii="微软雅黑" w:hAnsi="微软雅黑" w:eastAsia="微软雅黑" w:cs="微软雅黑"/>
                <w:i w:val="0"/>
                <w:iCs w:val="0"/>
                <w:color w:val="08090C"/>
                <w:sz w:val="20"/>
                <w:szCs w:val="20"/>
                <w:u w:val="none"/>
              </w:rPr>
            </w:pPr>
          </w:p>
        </w:tc>
      </w:tr>
      <w:tr w14:paraId="609F7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561" w:type="dxa"/>
            <w:gridSpan w:val="6"/>
            <w:tcBorders>
              <w:top w:val="nil"/>
              <w:left w:val="nil"/>
              <w:bottom w:val="nil"/>
              <w:right w:val="nil"/>
            </w:tcBorders>
            <w:shd w:val="clear" w:color="auto" w:fill="auto"/>
            <w:vAlign w:val="center"/>
          </w:tcPr>
          <w:p w14:paraId="33875E8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评标说明：1.各评委独立打分，汇总后取平均值为该投标人最终得分；2.按总得分由高到低推荐中标候选人，得分相同的按投标报价由低到高排序；3.本表所有评分项均与本项目履约能力直接相关，未设置歧视性或排他性条款。</w:t>
            </w:r>
          </w:p>
        </w:tc>
      </w:tr>
    </w:tbl>
    <w:p w14:paraId="334B2790">
      <w:pPr>
        <w:pStyle w:val="2"/>
        <w:rPr>
          <w:rFonts w:hint="eastAsia" w:eastAsia="宋体"/>
          <w:lang w:eastAsia="zh-CN"/>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A924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1C0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186AB">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18B2">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1">
    <w:nsid w:val="00000002"/>
    <w:multiLevelType w:val="multilevel"/>
    <w:tmpl w:val="0000000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434E9"/>
    <w:rsid w:val="1B11503B"/>
    <w:rsid w:val="314E571E"/>
    <w:rsid w:val="3EF63D5B"/>
    <w:rsid w:val="427A2817"/>
    <w:rsid w:val="4F7D2F66"/>
    <w:rsid w:val="6C310858"/>
    <w:rsid w:val="73785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6">
    <w:name w:val="heading 3"/>
    <w:basedOn w:val="1"/>
    <w:next w:val="7"/>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customStyle="1" w:styleId="2">
    <w:name w:val="表格文字"/>
    <w:basedOn w:val="1"/>
    <w:next w:val="3"/>
    <w:qFormat/>
    <w:uiPriority w:val="0"/>
    <w:rPr>
      <w:spacing w:val="-20"/>
      <w:sz w:val="24"/>
      <w:szCs w:val="20"/>
    </w:rPr>
  </w:style>
  <w:style w:type="paragraph" w:styleId="3">
    <w:name w:val="Body Text"/>
    <w:basedOn w:val="1"/>
    <w:next w:val="4"/>
    <w:qFormat/>
    <w:uiPriority w:val="0"/>
    <w:pPr>
      <w:spacing w:after="120"/>
    </w:pPr>
  </w:style>
  <w:style w:type="paragraph" w:styleId="4">
    <w:name w:val="Body Text First Indent"/>
    <w:basedOn w:val="3"/>
    <w:qFormat/>
    <w:uiPriority w:val="0"/>
    <w:pPr>
      <w:ind w:firstLine="420" w:firstLineChars="100"/>
    </w:pPr>
  </w:style>
  <w:style w:type="paragraph" w:styleId="7">
    <w:name w:val="Normal Indent"/>
    <w:basedOn w:val="1"/>
    <w:qFormat/>
    <w:uiPriority w:val="0"/>
    <w:pPr>
      <w:widowControl/>
      <w:ind w:firstLine="420"/>
      <w:jc w:val="left"/>
    </w:pPr>
    <w:rPr>
      <w:kern w:val="0"/>
      <w:sz w:val="20"/>
      <w:szCs w:val="20"/>
    </w:rPr>
  </w:style>
  <w:style w:type="paragraph" w:styleId="8">
    <w:name w:val="Body Text Indent"/>
    <w:basedOn w:val="1"/>
    <w:next w:val="9"/>
    <w:qFormat/>
    <w:uiPriority w:val="99"/>
    <w:pPr>
      <w:ind w:firstLine="645"/>
    </w:pPr>
    <w:rPr>
      <w:rFonts w:ascii="Arial" w:hAnsi="Arial" w:eastAsia="仿宋_GB2312"/>
      <w:kern w:val="0"/>
      <w:sz w:val="20"/>
    </w:rPr>
  </w:style>
  <w:style w:type="paragraph" w:styleId="9">
    <w:name w:val="envelope return"/>
    <w:basedOn w:val="1"/>
    <w:qFormat/>
    <w:uiPriority w:val="0"/>
    <w:pPr>
      <w:snapToGrid w:val="0"/>
      <w:spacing w:line="360" w:lineRule="auto"/>
    </w:pPr>
    <w:rPr>
      <w:rFonts w:ascii="Arial" w:hAnsi="Arial"/>
      <w:sz w:val="24"/>
    </w:rPr>
  </w:style>
  <w:style w:type="paragraph" w:styleId="10">
    <w:name w:val="List Bullet 2"/>
    <w:basedOn w:val="1"/>
    <w:qFormat/>
    <w:uiPriority w:val="0"/>
    <w:pPr>
      <w:numPr>
        <w:ilvl w:val="0"/>
        <w:numId w:val="2"/>
      </w:numPr>
    </w:pPr>
  </w:style>
  <w:style w:type="paragraph" w:styleId="11">
    <w:name w:val="index 4"/>
    <w:basedOn w:val="1"/>
    <w:next w:val="1"/>
    <w:qFormat/>
    <w:uiPriority w:val="0"/>
    <w:pPr>
      <w:ind w:left="600" w:leftChars="600"/>
    </w:pPr>
    <w:rPr>
      <w:szCs w:val="24"/>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paragraph" w:styleId="16">
    <w:name w:val="Body Text First Indent 2"/>
    <w:basedOn w:val="8"/>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2252</Words>
  <Characters>2376</Characters>
  <Paragraphs>172</Paragraphs>
  <TotalTime>9</TotalTime>
  <ScaleCrop>false</ScaleCrop>
  <LinksUpToDate>false</LinksUpToDate>
  <CharactersWithSpaces>2568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2026-09-04T04:29:00Z</dcterms:created>
  <dc:creator>龙龙龙龙</dc:creator>
  <cp:lastModifiedBy>過儿 </cp:lastModifiedBy>
  <cp:lastPrinted>2024-08-08T15:22:00Z</cp:lastPrinted>
  <dcterms:modified xsi:type="dcterms:W3CDTF">2026-09-11T04:03:12Z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2275B03E8DE04F11A47409B99EFED92F_13</vt:lpwstr>
  </property>
  <property fmtid="{D5CDD505-2E9C-101B-9397-08002B2CF9AE}" pid="4" name="KSOTemplateDocerSaveRecord">
    <vt:lpwstr>eyJoZGlkIjoiZWEwZjFmYTUxODg3ZjgzMGJmNTI5ZDhlMTZhYWI0MTciLCJ1c2VySWQiOiI3MTc1NTU2MTkifQ==</vt:lpwstr>
  </property>
</Properties>
</file>