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A9D4C">
      <w:pPr>
        <w:keepNext w:val="0"/>
        <w:keepLines w:val="0"/>
        <w:pageBreakBefore w:val="0"/>
        <w:widowControl/>
        <w:kinsoku/>
        <w:wordWrap/>
        <w:overflowPunct/>
        <w:topLinePunct w:val="0"/>
        <w:autoSpaceDE/>
        <w:autoSpaceDN/>
        <w:bidi w:val="0"/>
        <w:adjustRightInd/>
        <w:snapToGrid/>
        <w:spacing w:after="313" w:afterLines="100" w:line="360" w:lineRule="auto"/>
        <w:ind w:firstLine="643" w:firstLineChars="200"/>
        <w:jc w:val="center"/>
        <w:textAlignment w:val="auto"/>
        <w:rPr>
          <w:rFonts w:hint="default"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eastAsia="zh-CN"/>
        </w:rPr>
        <w:t>红旗社区综合体项目</w:t>
      </w:r>
      <w:r>
        <w:rPr>
          <w:rFonts w:hint="eastAsia" w:ascii="宋体" w:hAnsi="宋体" w:eastAsia="宋体" w:cs="宋体"/>
          <w:b/>
          <w:color w:val="333333"/>
          <w:kern w:val="0"/>
          <w:sz w:val="32"/>
          <w:szCs w:val="32"/>
          <w:highlight w:val="none"/>
          <w:lang w:val="en-US" w:eastAsia="zh-CN"/>
        </w:rPr>
        <w:t>园区电瓶车收费充电桩安装项目采购公告</w:t>
      </w:r>
    </w:p>
    <w:p w14:paraId="058235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项目概况</w:t>
      </w:r>
    </w:p>
    <w:p w14:paraId="6E5F1E2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公开选聘</w:t>
      </w:r>
      <w:r>
        <w:rPr>
          <w:rFonts w:hint="eastAsia" w:ascii="宋体" w:hAnsi="宋体" w:eastAsia="宋体" w:cs="宋体"/>
          <w:b w:val="0"/>
          <w:bCs/>
          <w:color w:val="333333"/>
          <w:kern w:val="0"/>
          <w:sz w:val="24"/>
          <w:szCs w:val="24"/>
          <w:highlight w:val="none"/>
          <w:lang w:eastAsia="zh-CN"/>
        </w:rPr>
        <w:t>电瓶车收费充电桩安装</w:t>
      </w:r>
      <w:r>
        <w:rPr>
          <w:rFonts w:hint="eastAsia" w:ascii="宋体" w:hAnsi="宋体" w:eastAsia="宋体" w:cs="宋体"/>
          <w:b w:val="0"/>
          <w:bCs/>
          <w:color w:val="333333"/>
          <w:kern w:val="0"/>
          <w:sz w:val="24"/>
          <w:szCs w:val="24"/>
          <w:highlight w:val="none"/>
        </w:rPr>
        <w:t>服务机构，承担红旗社区综合体项目园区电瓶车收费充电桩安装及</w:t>
      </w:r>
      <w:r>
        <w:rPr>
          <w:rFonts w:hint="eastAsia" w:ascii="宋体" w:hAnsi="宋体" w:eastAsia="宋体" w:cs="宋体"/>
          <w:b w:val="0"/>
          <w:bCs/>
          <w:color w:val="333333"/>
          <w:kern w:val="0"/>
          <w:sz w:val="24"/>
          <w:szCs w:val="24"/>
          <w:highlight w:val="none"/>
          <w:lang w:val="en-US" w:eastAsia="zh-CN"/>
        </w:rPr>
        <w:t>其他相关</w:t>
      </w:r>
      <w:r>
        <w:rPr>
          <w:rFonts w:hint="eastAsia" w:ascii="宋体" w:hAnsi="宋体" w:eastAsia="宋体" w:cs="宋体"/>
          <w:b w:val="0"/>
          <w:bCs/>
          <w:color w:val="333333"/>
          <w:kern w:val="0"/>
          <w:sz w:val="24"/>
          <w:szCs w:val="24"/>
          <w:highlight w:val="none"/>
        </w:rPr>
        <w:t>工作。</w:t>
      </w:r>
    </w:p>
    <w:p w14:paraId="73799344">
      <w:pPr>
        <w:keepNext w:val="0"/>
        <w:keepLines w:val="0"/>
        <w:pageBreakBefore w:val="0"/>
        <w:widowControl/>
        <w:kinsoku/>
        <w:wordWrap/>
        <w:overflowPunct/>
        <w:topLinePunct w:val="0"/>
        <w:autoSpaceDE/>
        <w:autoSpaceDN/>
        <w:bidi w:val="0"/>
        <w:adjustRightInd/>
        <w:snapToGrid/>
        <w:spacing w:line="52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一、项目基本情况</w:t>
      </w:r>
    </w:p>
    <w:p w14:paraId="6B6B70CC">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1.项目名称：红旗社区综合体项目园区电瓶车收费充电桩安装项目</w:t>
      </w:r>
    </w:p>
    <w:p w14:paraId="3CE13DE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lang w:eastAsia="zh-CN"/>
        </w:rPr>
      </w:pPr>
      <w:r>
        <w:rPr>
          <w:rFonts w:hint="eastAsia" w:ascii="宋体" w:hAnsi="宋体" w:eastAsia="宋体" w:cs="宋体"/>
          <w:b w:val="0"/>
          <w:bCs/>
          <w:color w:val="333333"/>
          <w:kern w:val="0"/>
          <w:sz w:val="24"/>
          <w:szCs w:val="24"/>
          <w:highlight w:val="none"/>
        </w:rPr>
        <w:t>2.采购方式：</w:t>
      </w:r>
      <w:r>
        <w:rPr>
          <w:rFonts w:hint="eastAsia" w:ascii="宋体" w:hAnsi="宋体" w:eastAsia="宋体" w:cs="宋体"/>
          <w:b w:val="0"/>
          <w:bCs/>
          <w:color w:val="333333"/>
          <w:kern w:val="0"/>
          <w:sz w:val="24"/>
          <w:szCs w:val="24"/>
          <w:highlight w:val="none"/>
          <w:lang w:val="en-US" w:eastAsia="zh-CN"/>
        </w:rPr>
        <w:t>公开招标</w:t>
      </w:r>
    </w:p>
    <w:p w14:paraId="195BBB2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rPr>
      </w:pPr>
      <w:r>
        <w:rPr>
          <w:rFonts w:hint="eastAsia" w:ascii="宋体" w:hAnsi="宋体" w:eastAsia="宋体" w:cs="宋体"/>
          <w:b w:val="0"/>
          <w:bCs/>
          <w:color w:val="333333"/>
          <w:kern w:val="0"/>
          <w:sz w:val="24"/>
          <w:szCs w:val="24"/>
          <w:highlight w:val="none"/>
        </w:rPr>
        <w:t>3.控制价：</w:t>
      </w:r>
      <w:r>
        <w:rPr>
          <w:rFonts w:hint="eastAsia" w:ascii="宋体" w:hAnsi="宋体" w:eastAsia="宋体" w:cs="宋体"/>
          <w:b w:val="0"/>
          <w:bCs/>
          <w:color w:val="333333"/>
          <w:kern w:val="0"/>
          <w:sz w:val="24"/>
          <w:szCs w:val="24"/>
          <w:highlight w:val="none"/>
          <w:lang w:val="en-US" w:eastAsia="zh-CN"/>
        </w:rPr>
        <w:t>3万元</w:t>
      </w:r>
    </w:p>
    <w:p w14:paraId="229B985D">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4.项目工期：</w:t>
      </w:r>
      <w:r>
        <w:rPr>
          <w:rFonts w:hint="eastAsia" w:ascii="宋体" w:hAnsi="宋体" w:eastAsia="宋体" w:cs="宋体"/>
          <w:b w:val="0"/>
          <w:bCs/>
          <w:color w:val="333333"/>
          <w:kern w:val="0"/>
          <w:sz w:val="24"/>
          <w:szCs w:val="24"/>
          <w:highlight w:val="yellow"/>
          <w:lang w:val="en-US" w:eastAsia="zh-CN"/>
        </w:rPr>
        <w:t>3-5</w:t>
      </w:r>
      <w:r>
        <w:rPr>
          <w:rFonts w:hint="eastAsia" w:ascii="宋体" w:hAnsi="宋体" w:eastAsia="宋体" w:cs="宋体"/>
          <w:b w:val="0"/>
          <w:bCs/>
          <w:color w:val="333333"/>
          <w:kern w:val="0"/>
          <w:sz w:val="24"/>
          <w:szCs w:val="24"/>
          <w:highlight w:val="yellow"/>
        </w:rPr>
        <w:t>日历天</w:t>
      </w:r>
      <w:r>
        <w:rPr>
          <w:rFonts w:hint="eastAsia" w:ascii="宋体" w:hAnsi="宋体" w:eastAsia="宋体" w:cs="宋体"/>
          <w:b w:val="0"/>
          <w:bCs/>
          <w:color w:val="333333"/>
          <w:kern w:val="0"/>
          <w:sz w:val="24"/>
          <w:szCs w:val="24"/>
          <w:highlight w:val="none"/>
        </w:rPr>
        <w:t>（具体开工时间以采购人要求为准）</w:t>
      </w:r>
    </w:p>
    <w:p w14:paraId="0F59AC1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5. 本项目是否接受联合体投标：否</w:t>
      </w:r>
    </w:p>
    <w:p w14:paraId="261CE36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bCs w:val="0"/>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6.付款方式：</w:t>
      </w:r>
      <w:r>
        <w:rPr>
          <w:rFonts w:hint="eastAsia" w:ascii="宋体" w:hAnsi="宋体" w:eastAsia="宋体" w:cs="宋体"/>
          <w:b/>
          <w:bCs w:val="0"/>
          <w:color w:val="333333"/>
          <w:kern w:val="0"/>
          <w:sz w:val="24"/>
          <w:szCs w:val="24"/>
          <w:highlight w:val="none"/>
          <w:lang w:val="en-US" w:eastAsia="zh-CN"/>
        </w:rPr>
        <w:t>全部设备到货、安装及调试完成，经采购方确认后支付至合同总价款的95%；质保期满设备无遗留质量问题，支付至合同总价款的5%。</w:t>
      </w:r>
    </w:p>
    <w:p w14:paraId="7FD8FD3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lang w:val="en-US" w:eastAsia="zh-CN"/>
        </w:rPr>
        <w:t>7.</w:t>
      </w:r>
      <w:r>
        <w:rPr>
          <w:rFonts w:hint="eastAsia" w:ascii="宋体" w:hAnsi="宋体" w:eastAsia="宋体" w:cs="宋体"/>
          <w:b/>
          <w:bCs w:val="0"/>
          <w:color w:val="333333"/>
          <w:kern w:val="0"/>
          <w:sz w:val="24"/>
          <w:szCs w:val="24"/>
          <w:highlight w:val="none"/>
        </w:rPr>
        <w:t>质保期</w:t>
      </w:r>
      <w:r>
        <w:rPr>
          <w:rFonts w:hint="eastAsia" w:ascii="宋体" w:hAnsi="宋体" w:eastAsia="宋体" w:cs="宋体"/>
          <w:b/>
          <w:bCs w:val="0"/>
          <w:color w:val="333333"/>
          <w:kern w:val="0"/>
          <w:sz w:val="24"/>
          <w:szCs w:val="24"/>
          <w:highlight w:val="none"/>
          <w:lang w:eastAsia="zh-CN"/>
        </w:rPr>
        <w:t>：</w:t>
      </w:r>
      <w:r>
        <w:rPr>
          <w:rFonts w:hint="eastAsia" w:ascii="宋体" w:hAnsi="宋体" w:eastAsia="宋体" w:cs="宋体"/>
          <w:b/>
          <w:bCs w:val="0"/>
          <w:color w:val="333333"/>
          <w:kern w:val="0"/>
          <w:sz w:val="24"/>
          <w:szCs w:val="24"/>
          <w:highlight w:val="none"/>
          <w:lang w:val="en-US" w:eastAsia="zh-CN"/>
        </w:rPr>
        <w:t>针对本项目</w:t>
      </w:r>
      <w:r>
        <w:rPr>
          <w:rFonts w:hint="eastAsia" w:ascii="宋体" w:hAnsi="宋体" w:eastAsia="宋体" w:cs="宋体"/>
          <w:b/>
          <w:bCs w:val="0"/>
          <w:color w:val="333333"/>
          <w:kern w:val="0"/>
          <w:sz w:val="24"/>
          <w:szCs w:val="24"/>
          <w:highlight w:val="none"/>
        </w:rPr>
        <w:t>提供</w:t>
      </w:r>
      <w:r>
        <w:rPr>
          <w:rFonts w:hint="eastAsia" w:ascii="宋体" w:hAnsi="宋体" w:eastAsia="宋体" w:cs="宋体"/>
          <w:b/>
          <w:bCs w:val="0"/>
          <w:color w:val="333333"/>
          <w:kern w:val="0"/>
          <w:sz w:val="24"/>
          <w:szCs w:val="24"/>
          <w:highlight w:val="none"/>
          <w:lang w:val="en-US" w:eastAsia="zh-CN"/>
        </w:rPr>
        <w:t>2</w:t>
      </w:r>
      <w:r>
        <w:rPr>
          <w:rFonts w:hint="eastAsia" w:ascii="宋体" w:hAnsi="宋体" w:eastAsia="宋体" w:cs="宋体"/>
          <w:b/>
          <w:bCs w:val="0"/>
          <w:color w:val="333333"/>
          <w:kern w:val="0"/>
          <w:sz w:val="24"/>
          <w:szCs w:val="24"/>
          <w:highlight w:val="none"/>
        </w:rPr>
        <w:t>年的质保服务（自</w:t>
      </w:r>
      <w:r>
        <w:rPr>
          <w:rFonts w:hint="eastAsia" w:ascii="宋体" w:hAnsi="宋体" w:eastAsia="宋体" w:cs="宋体"/>
          <w:b/>
          <w:bCs w:val="0"/>
          <w:color w:val="333333"/>
          <w:kern w:val="0"/>
          <w:sz w:val="24"/>
          <w:szCs w:val="24"/>
          <w:highlight w:val="none"/>
          <w:lang w:val="en-US" w:eastAsia="zh-CN"/>
        </w:rPr>
        <w:t>采购人确认</w:t>
      </w:r>
      <w:r>
        <w:rPr>
          <w:rFonts w:hint="eastAsia" w:ascii="宋体" w:hAnsi="宋体" w:eastAsia="宋体" w:cs="宋体"/>
          <w:b/>
          <w:bCs w:val="0"/>
          <w:color w:val="333333"/>
          <w:kern w:val="0"/>
          <w:sz w:val="24"/>
          <w:szCs w:val="24"/>
          <w:highlight w:val="none"/>
        </w:rPr>
        <w:t>之日起计算）。</w:t>
      </w:r>
    </w:p>
    <w:p w14:paraId="67A6CE8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bCs w:val="0"/>
          <w:color w:val="333333"/>
          <w:kern w:val="0"/>
          <w:sz w:val="24"/>
          <w:szCs w:val="24"/>
          <w:highlight w:val="none"/>
          <w:lang w:val="en-US" w:eastAsia="zh-CN"/>
        </w:rPr>
        <w:t>供应商</w:t>
      </w:r>
      <w:r>
        <w:rPr>
          <w:rFonts w:hint="eastAsia" w:ascii="宋体" w:hAnsi="宋体" w:eastAsia="宋体" w:cs="宋体"/>
          <w:b/>
          <w:bCs w:val="0"/>
          <w:color w:val="333333"/>
          <w:kern w:val="0"/>
          <w:sz w:val="24"/>
          <w:szCs w:val="24"/>
          <w:highlight w:val="none"/>
        </w:rPr>
        <w:t>保证所供货物和服务完全符合本合同规定的规格、性能，货物和服务质量及要求满足相关标准。质保期内出现质量问题，成交供应商负责包退、包换，所有质保费用均已包含在总报价中。系统软件终身升级，费用包含在总报价中。质保期结束后</w:t>
      </w:r>
      <w:r>
        <w:rPr>
          <w:rFonts w:hint="eastAsia" w:ascii="宋体" w:hAnsi="宋体" w:eastAsia="宋体" w:cs="宋体"/>
          <w:b/>
          <w:bCs w:val="0"/>
          <w:color w:val="333333"/>
          <w:kern w:val="0"/>
          <w:sz w:val="24"/>
          <w:szCs w:val="24"/>
          <w:highlight w:val="none"/>
          <w:lang w:val="en-US" w:eastAsia="zh-CN"/>
        </w:rPr>
        <w:t>供应商</w:t>
      </w:r>
      <w:r>
        <w:rPr>
          <w:rFonts w:hint="eastAsia" w:ascii="宋体" w:hAnsi="宋体" w:eastAsia="宋体" w:cs="宋体"/>
          <w:b/>
          <w:bCs w:val="0"/>
          <w:color w:val="333333"/>
          <w:kern w:val="0"/>
          <w:sz w:val="24"/>
          <w:szCs w:val="24"/>
          <w:highlight w:val="none"/>
        </w:rPr>
        <w:t>应以不高于市场价格向</w:t>
      </w:r>
      <w:r>
        <w:rPr>
          <w:rFonts w:hint="eastAsia" w:ascii="宋体" w:hAnsi="宋体" w:eastAsia="宋体" w:cs="宋体"/>
          <w:b/>
          <w:bCs w:val="0"/>
          <w:color w:val="333333"/>
          <w:kern w:val="0"/>
          <w:sz w:val="24"/>
          <w:szCs w:val="24"/>
          <w:highlight w:val="none"/>
          <w:lang w:val="en-US" w:eastAsia="zh-CN"/>
        </w:rPr>
        <w:t>采购人</w:t>
      </w:r>
      <w:r>
        <w:rPr>
          <w:rFonts w:hint="eastAsia" w:ascii="宋体" w:hAnsi="宋体" w:eastAsia="宋体" w:cs="宋体"/>
          <w:b/>
          <w:bCs w:val="0"/>
          <w:color w:val="333333"/>
          <w:kern w:val="0"/>
          <w:sz w:val="24"/>
          <w:szCs w:val="24"/>
          <w:highlight w:val="none"/>
        </w:rPr>
        <w:t>提供备品备件。</w:t>
      </w:r>
    </w:p>
    <w:p w14:paraId="0102F95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二、供应商资格要求</w:t>
      </w:r>
    </w:p>
    <w:p w14:paraId="7A74C4F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1.本项目供应商需满足以下条件：</w:t>
      </w:r>
    </w:p>
    <w:p w14:paraId="6FDE4D8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（1）投标人须具有独立法人资格的企业或具有经营资格能独立承担民事责任的事业单位。</w:t>
      </w:r>
    </w:p>
    <w:p w14:paraId="6603DDD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bCs w:val="0"/>
          <w:color w:val="333333"/>
          <w:kern w:val="0"/>
          <w:sz w:val="24"/>
          <w:szCs w:val="24"/>
          <w:highlight w:val="none"/>
          <w:lang w:eastAsia="zh-CN"/>
        </w:rPr>
      </w:pPr>
      <w:r>
        <w:rPr>
          <w:rFonts w:hint="eastAsia" w:ascii="宋体" w:hAnsi="宋体" w:eastAsia="宋体" w:cs="宋体"/>
          <w:b w:val="0"/>
          <w:bCs/>
          <w:color w:val="333333"/>
          <w:kern w:val="0"/>
          <w:sz w:val="24"/>
          <w:szCs w:val="24"/>
          <w:highlight w:val="none"/>
        </w:rPr>
        <w:t>（2）项目资质：</w:t>
      </w:r>
      <w:r>
        <w:rPr>
          <w:rFonts w:hint="eastAsia" w:ascii="宋体" w:hAnsi="宋体" w:eastAsia="宋体" w:cs="宋体"/>
          <w:b/>
          <w:bCs w:val="0"/>
          <w:color w:val="333333"/>
          <w:kern w:val="0"/>
          <w:sz w:val="24"/>
          <w:szCs w:val="24"/>
          <w:highlight w:val="none"/>
        </w:rPr>
        <w:t>供应商须具备承装（修、试）电力设施许可证（承装类四级及以上）</w:t>
      </w:r>
      <w:r>
        <w:rPr>
          <w:rFonts w:hint="eastAsia" w:ascii="宋体" w:hAnsi="宋体" w:eastAsia="宋体" w:cs="宋体"/>
          <w:b/>
          <w:bCs w:val="0"/>
          <w:color w:val="333333"/>
          <w:kern w:val="0"/>
          <w:sz w:val="24"/>
          <w:szCs w:val="24"/>
          <w:highlight w:val="none"/>
          <w:lang w:eastAsia="zh-CN"/>
        </w:rPr>
        <w:t>，</w:t>
      </w:r>
      <w:r>
        <w:rPr>
          <w:rFonts w:hint="eastAsia" w:ascii="宋体" w:hAnsi="宋体" w:eastAsia="宋体" w:cs="宋体"/>
          <w:b/>
          <w:bCs w:val="0"/>
          <w:color w:val="333333"/>
          <w:kern w:val="0"/>
          <w:sz w:val="24"/>
          <w:szCs w:val="24"/>
          <w:highlight w:val="none"/>
          <w:lang w:val="en-US" w:eastAsia="zh-CN"/>
        </w:rPr>
        <w:t>或持有</w:t>
      </w:r>
      <w:r>
        <w:rPr>
          <w:rFonts w:hint="eastAsia" w:ascii="宋体" w:hAnsi="宋体" w:eastAsia="宋体" w:cs="宋体"/>
          <w:b/>
          <w:bCs w:val="0"/>
          <w:color w:val="333333"/>
          <w:kern w:val="0"/>
          <w:sz w:val="24"/>
          <w:szCs w:val="24"/>
          <w:highlight w:val="none"/>
        </w:rPr>
        <w:t>住房和城乡建设主管部门核发的建筑机电安装工程专业承包三级及以上资质证书</w:t>
      </w:r>
      <w:r>
        <w:rPr>
          <w:rFonts w:hint="eastAsia" w:ascii="宋体" w:hAnsi="宋体" w:eastAsia="宋体" w:cs="宋体"/>
          <w:b/>
          <w:bCs w:val="0"/>
          <w:color w:val="333333"/>
          <w:kern w:val="0"/>
          <w:sz w:val="24"/>
          <w:szCs w:val="24"/>
          <w:highlight w:val="none"/>
          <w:lang w:eastAsia="zh-CN"/>
        </w:rPr>
        <w:t>。</w:t>
      </w:r>
    </w:p>
    <w:p w14:paraId="7E0C5B04">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2.供应商单位存在以下不良信用记录情形之一的，不得确定为成交人：</w:t>
      </w:r>
    </w:p>
    <w:p w14:paraId="37157F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（1）供应商单位被人民法院列入失信被执行人的。</w:t>
      </w:r>
    </w:p>
    <w:p w14:paraId="56F85B7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（2）供应商单位被市场监督管理部门列入企业经营异常名录的。</w:t>
      </w:r>
    </w:p>
    <w:p w14:paraId="23F142C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（3）供应商单位被税务部门列入重大税收违法案件当事人名单的。</w:t>
      </w:r>
    </w:p>
    <w:p w14:paraId="2A78483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（4）供应商单位被人力资源社会保障行政部门列入拖欠农民工工资“黑名单”的。</w:t>
      </w:r>
    </w:p>
    <w:p w14:paraId="13C9F59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3.本项目不接受联合体参选人。</w:t>
      </w:r>
    </w:p>
    <w:p w14:paraId="6393301E">
      <w:pPr>
        <w:keepNext w:val="0"/>
        <w:keepLines w:val="0"/>
        <w:pageBreakBefore w:val="0"/>
        <w:widowControl/>
        <w:kinsoku/>
        <w:wordWrap/>
        <w:overflowPunct/>
        <w:topLinePunct w:val="0"/>
        <w:autoSpaceDE/>
        <w:autoSpaceDN/>
        <w:bidi w:val="0"/>
        <w:adjustRightInd/>
        <w:snapToGrid/>
        <w:spacing w:line="52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三、</w:t>
      </w:r>
      <w:r>
        <w:rPr>
          <w:rFonts w:hint="eastAsia" w:ascii="宋体" w:hAnsi="宋体" w:eastAsia="宋体" w:cs="宋体"/>
          <w:b/>
          <w:bCs w:val="0"/>
          <w:color w:val="333333"/>
          <w:kern w:val="0"/>
          <w:sz w:val="24"/>
          <w:szCs w:val="24"/>
          <w:highlight w:val="none"/>
          <w:lang w:val="en-US" w:eastAsia="zh-CN"/>
        </w:rPr>
        <w:t>项目</w:t>
      </w:r>
      <w:r>
        <w:rPr>
          <w:rFonts w:hint="eastAsia" w:ascii="宋体" w:hAnsi="宋体" w:eastAsia="宋体" w:cs="宋体"/>
          <w:b/>
          <w:bCs w:val="0"/>
          <w:color w:val="333333"/>
          <w:kern w:val="0"/>
          <w:sz w:val="24"/>
          <w:szCs w:val="24"/>
          <w:highlight w:val="none"/>
        </w:rPr>
        <w:t>内容及要求</w:t>
      </w:r>
    </w:p>
    <w:p w14:paraId="442E2D2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bCs w:val="0"/>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1.</w:t>
      </w:r>
      <w:r>
        <w:rPr>
          <w:rFonts w:hint="eastAsia" w:ascii="宋体" w:hAnsi="宋体" w:eastAsia="宋体" w:cs="宋体"/>
          <w:b/>
          <w:bCs w:val="0"/>
          <w:color w:val="333333"/>
          <w:kern w:val="0"/>
          <w:sz w:val="24"/>
          <w:szCs w:val="24"/>
          <w:highlight w:val="none"/>
        </w:rPr>
        <w:t>项目内容及要求：</w:t>
      </w:r>
      <w:r>
        <w:rPr>
          <w:rFonts w:hint="eastAsia" w:ascii="宋体" w:hAnsi="宋体" w:eastAsia="宋体" w:cs="宋体"/>
          <w:b/>
          <w:bCs w:val="0"/>
          <w:color w:val="333333"/>
          <w:kern w:val="0"/>
          <w:sz w:val="24"/>
          <w:szCs w:val="24"/>
          <w:highlight w:val="none"/>
          <w:lang w:val="en-US" w:eastAsia="zh-CN"/>
        </w:rPr>
        <w:t>在园区东门、南门、西门停车场布设电瓶车智能充电设施，本次计划采购智能充电桩共计13套，其中东门3套、南门2套、西门停车场8套，每套设备配置1台主机+10个充电分座，配套敷设BLV-10mm</w:t>
      </w:r>
      <w:r>
        <w:rPr>
          <w:rFonts w:hint="eastAsia" w:ascii="宋体" w:hAnsi="宋体" w:eastAsia="宋体" w:cs="宋体"/>
          <w:b/>
          <w:bCs w:val="0"/>
          <w:color w:val="333333"/>
          <w:kern w:val="0"/>
          <w:sz w:val="24"/>
          <w:szCs w:val="24"/>
          <w:highlight w:val="none"/>
          <w:vertAlign w:val="superscript"/>
          <w:lang w:val="en-US" w:eastAsia="zh-CN"/>
        </w:rPr>
        <w:t>2,</w:t>
      </w:r>
      <w:r>
        <w:rPr>
          <w:rFonts w:hint="eastAsia" w:ascii="宋体" w:hAnsi="宋体" w:eastAsia="宋体" w:cs="宋体"/>
          <w:b/>
          <w:bCs w:val="0"/>
          <w:color w:val="333333"/>
          <w:kern w:val="0"/>
          <w:sz w:val="24"/>
          <w:szCs w:val="24"/>
          <w:highlight w:val="none"/>
          <w:vertAlign w:val="baseline"/>
          <w:lang w:val="en-US" w:eastAsia="zh-CN"/>
        </w:rPr>
        <w:t>国标线缆250米</w:t>
      </w:r>
      <w:r>
        <w:rPr>
          <w:rFonts w:hint="eastAsia" w:ascii="宋体" w:hAnsi="宋体" w:eastAsia="宋体" w:cs="宋体"/>
          <w:b/>
          <w:bCs w:val="0"/>
          <w:color w:val="333333"/>
          <w:kern w:val="0"/>
          <w:sz w:val="24"/>
          <w:szCs w:val="24"/>
          <w:highlight w:val="none"/>
          <w:lang w:val="en-US" w:eastAsia="zh-CN"/>
        </w:rPr>
        <w:t>。</w:t>
      </w:r>
    </w:p>
    <w:p w14:paraId="21FEB73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2.项目基准日：由委托方确认。</w:t>
      </w:r>
    </w:p>
    <w:p w14:paraId="49E7FAF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四、响应文件提交</w:t>
      </w:r>
    </w:p>
    <w:p w14:paraId="452B478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1.应提供以下资料（盖章扫描件）：</w:t>
      </w:r>
    </w:p>
    <w:p w14:paraId="6CE7055D">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（1）企业法人营业执照</w:t>
      </w:r>
    </w:p>
    <w:p w14:paraId="509FC21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（2）响应函（具体格式详见附件）。</w:t>
      </w:r>
    </w:p>
    <w:p w14:paraId="7A98859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2.本项目团队人员配备情况（姓名、职务、学历、专业资格、项目经历、工作亮点等）；</w:t>
      </w:r>
    </w:p>
    <w:p w14:paraId="167EA49D">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3.</w:t>
      </w:r>
      <w:r>
        <w:rPr>
          <w:rFonts w:hint="eastAsia" w:ascii="宋体" w:hAnsi="宋体" w:eastAsia="宋体" w:cs="宋体"/>
          <w:b/>
          <w:bCs w:val="0"/>
          <w:color w:val="333333"/>
          <w:kern w:val="0"/>
          <w:sz w:val="24"/>
          <w:szCs w:val="24"/>
          <w:highlight w:val="none"/>
          <w:lang w:val="en-US" w:eastAsia="zh-CN"/>
        </w:rPr>
        <w:t>现场施工人员至少 2 人必须持有《低压电工特种作业操作证》，响应文件格式中须提供电工证扫描件。</w:t>
      </w:r>
    </w:p>
    <w:p w14:paraId="71DDA9A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4.</w:t>
      </w:r>
      <w:r>
        <w:rPr>
          <w:rFonts w:hint="eastAsia" w:ascii="宋体" w:hAnsi="宋体" w:eastAsia="宋体" w:cs="宋体"/>
          <w:b/>
          <w:bCs w:val="0"/>
          <w:color w:val="333333"/>
          <w:kern w:val="0"/>
          <w:sz w:val="24"/>
          <w:szCs w:val="24"/>
          <w:highlight w:val="none"/>
          <w:lang w:val="en-US" w:eastAsia="zh-CN"/>
        </w:rPr>
        <w:t>须</w:t>
      </w:r>
      <w:r>
        <w:rPr>
          <w:rFonts w:hint="eastAsia" w:ascii="宋体" w:hAnsi="宋体" w:eastAsia="宋体" w:cs="宋体"/>
          <w:b/>
          <w:bCs w:val="0"/>
          <w:color w:val="333333"/>
          <w:kern w:val="0"/>
          <w:sz w:val="24"/>
          <w:szCs w:val="24"/>
          <w:highlight w:val="none"/>
          <w:lang w:eastAsia="zh-CN"/>
        </w:rPr>
        <w:t>提供充电桩CMA检测报告</w:t>
      </w:r>
      <w:r>
        <w:rPr>
          <w:rFonts w:hint="eastAsia" w:ascii="宋体" w:hAnsi="宋体" w:eastAsia="宋体" w:cs="宋体"/>
          <w:b/>
          <w:bCs w:val="0"/>
          <w:color w:val="333333"/>
          <w:kern w:val="0"/>
          <w:sz w:val="24"/>
          <w:szCs w:val="24"/>
          <w:highlight w:val="none"/>
          <w:lang w:val="en-US" w:eastAsia="zh-CN"/>
        </w:rPr>
        <w:t>扫描件</w:t>
      </w:r>
      <w:r>
        <w:rPr>
          <w:rFonts w:hint="eastAsia" w:ascii="宋体" w:hAnsi="宋体" w:eastAsia="宋体" w:cs="宋体"/>
          <w:b/>
          <w:bCs w:val="0"/>
          <w:color w:val="333333"/>
          <w:kern w:val="0"/>
          <w:sz w:val="24"/>
          <w:szCs w:val="24"/>
          <w:highlight w:val="none"/>
          <w:lang w:eastAsia="zh-CN"/>
        </w:rPr>
        <w:t>。</w:t>
      </w:r>
    </w:p>
    <w:p w14:paraId="0F000A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lang w:val="en-US" w:eastAsia="zh-CN"/>
        </w:rPr>
        <w:t>5</w:t>
      </w:r>
      <w:r>
        <w:rPr>
          <w:rFonts w:hint="eastAsia" w:ascii="宋体" w:hAnsi="宋体" w:eastAsia="宋体" w:cs="宋体"/>
          <w:b w:val="0"/>
          <w:bCs/>
          <w:color w:val="333333"/>
          <w:kern w:val="0"/>
          <w:sz w:val="24"/>
          <w:szCs w:val="24"/>
          <w:highlight w:val="none"/>
        </w:rPr>
        <w:t>.响应文件提交截止时间：2026年</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30</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:00（北京时间）</w:t>
      </w:r>
    </w:p>
    <w:p w14:paraId="4D681C93">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lang w:val="en-US" w:eastAsia="zh-CN"/>
        </w:rPr>
        <w:t>6</w:t>
      </w:r>
      <w:r>
        <w:rPr>
          <w:rFonts w:hint="eastAsia" w:ascii="宋体" w:hAnsi="宋体" w:eastAsia="宋体" w:cs="宋体"/>
          <w:b w:val="0"/>
          <w:bCs/>
          <w:color w:val="333333"/>
          <w:kern w:val="0"/>
          <w:sz w:val="24"/>
          <w:szCs w:val="24"/>
          <w:highlight w:val="none"/>
        </w:rPr>
        <w:t>.响应文件提交方式：相关资料扫描件发送至邮箱邮箱：</w:t>
      </w:r>
      <w:r>
        <w:rPr>
          <w:rFonts w:hint="eastAsia" w:ascii="宋体" w:hAnsi="宋体" w:eastAsia="宋体" w:cs="宋体"/>
          <w:b w:val="0"/>
          <w:bCs/>
          <w:color w:val="333333"/>
          <w:kern w:val="0"/>
          <w:sz w:val="24"/>
          <w:szCs w:val="24"/>
          <w:highlight w:val="none"/>
          <w:lang w:val="en-US" w:eastAsia="zh-CN"/>
        </w:rPr>
        <w:t>1474446765</w:t>
      </w:r>
      <w:r>
        <w:rPr>
          <w:rFonts w:hint="eastAsia" w:ascii="宋体" w:hAnsi="宋体" w:eastAsia="宋体" w:cs="宋体"/>
          <w:b w:val="0"/>
          <w:bCs/>
          <w:color w:val="333333"/>
          <w:kern w:val="0"/>
          <w:sz w:val="24"/>
          <w:szCs w:val="24"/>
          <w:highlight w:val="none"/>
        </w:rPr>
        <w:t>@qq.com</w:t>
      </w:r>
    </w:p>
    <w:p w14:paraId="590E928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五、开标时间和地点：</w:t>
      </w:r>
    </w:p>
    <w:p w14:paraId="730E5C83">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1.开标时间：2026年</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30</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bookmarkStart w:id="0" w:name="_GoBack"/>
      <w:bookmarkEnd w:id="0"/>
      <w:r>
        <w:rPr>
          <w:rFonts w:hint="eastAsia" w:ascii="宋体" w:hAnsi="宋体" w:eastAsia="宋体" w:cs="宋体"/>
          <w:b w:val="0"/>
          <w:bCs/>
          <w:color w:val="333333"/>
          <w:kern w:val="0"/>
          <w:sz w:val="24"/>
          <w:szCs w:val="24"/>
          <w:highlight w:val="none"/>
        </w:rPr>
        <w:t>:30（北京时间）</w:t>
      </w:r>
    </w:p>
    <w:p w14:paraId="7071F81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2.开标地点：马鞍山市经济开发区梅山路655号采用不见面开标</w:t>
      </w:r>
    </w:p>
    <w:p w14:paraId="1F82A57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六、评标办法</w:t>
      </w:r>
    </w:p>
    <w:p w14:paraId="6D26F87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在公司监督员的监督下，由发包人代表在符合资格要求的合格参选人中，采用有效最低价的方式产生确定成交候选人。</w:t>
      </w:r>
    </w:p>
    <w:p w14:paraId="67374D9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七、联系方法</w:t>
      </w:r>
    </w:p>
    <w:p w14:paraId="4CF4D7C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采购人：</w:t>
      </w:r>
      <w:r>
        <w:rPr>
          <w:rFonts w:hint="eastAsia" w:ascii="宋体" w:hAnsi="宋体" w:eastAsia="宋体" w:cs="宋体"/>
          <w:b w:val="0"/>
          <w:bCs/>
          <w:color w:val="333333"/>
          <w:kern w:val="0"/>
          <w:sz w:val="24"/>
          <w:szCs w:val="24"/>
          <w:highlight w:val="none"/>
          <w:lang w:val="en-US" w:eastAsia="zh-CN"/>
        </w:rPr>
        <w:t>马鞍山江东颐养有限责任公司</w:t>
      </w:r>
    </w:p>
    <w:p w14:paraId="339F115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项目联系人：</w:t>
      </w:r>
      <w:r>
        <w:rPr>
          <w:rFonts w:hint="eastAsia" w:ascii="宋体" w:hAnsi="宋体" w:eastAsia="宋体" w:cs="宋体"/>
          <w:b w:val="0"/>
          <w:bCs/>
          <w:color w:val="333333"/>
          <w:kern w:val="0"/>
          <w:sz w:val="24"/>
          <w:szCs w:val="24"/>
          <w:highlight w:val="none"/>
          <w:lang w:val="en-US" w:eastAsia="zh-CN"/>
        </w:rPr>
        <w:t>严</w:t>
      </w:r>
      <w:r>
        <w:rPr>
          <w:rFonts w:hint="eastAsia" w:ascii="宋体" w:hAnsi="宋体" w:eastAsia="宋体" w:cs="宋体"/>
          <w:b w:val="0"/>
          <w:bCs/>
          <w:color w:val="333333"/>
          <w:kern w:val="0"/>
          <w:sz w:val="24"/>
          <w:szCs w:val="24"/>
          <w:highlight w:val="none"/>
        </w:rPr>
        <w:t>工 0555-2390102</w:t>
      </w:r>
    </w:p>
    <w:p w14:paraId="6475FD26">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rPr>
          <w:rFonts w:hint="eastAsia"/>
        </w:rPr>
      </w:pPr>
    </w:p>
    <w:p w14:paraId="6512191F">
      <w:pPr>
        <w:pStyle w:val="2"/>
        <w:rPr>
          <w:rFonts w:hint="eastAsia"/>
        </w:rPr>
      </w:pPr>
    </w:p>
    <w:p w14:paraId="5D0AFAED">
      <w:pPr>
        <w:rPr>
          <w:rFonts w:hint="eastAsia"/>
        </w:rPr>
      </w:pPr>
    </w:p>
    <w:p w14:paraId="77264DF2">
      <w:pPr>
        <w:pStyle w:val="2"/>
        <w:rPr>
          <w:rFonts w:hint="eastAsia"/>
        </w:rPr>
      </w:pPr>
    </w:p>
    <w:p w14:paraId="3FC9AB45">
      <w:pPr>
        <w:rPr>
          <w:rFonts w:hint="eastAsia"/>
        </w:rPr>
      </w:pPr>
    </w:p>
    <w:p w14:paraId="555B1374">
      <w:pPr>
        <w:pStyle w:val="2"/>
        <w:rPr>
          <w:rFonts w:hint="eastAsia"/>
        </w:rPr>
      </w:pPr>
    </w:p>
    <w:p w14:paraId="0D05935F">
      <w:pPr>
        <w:rPr>
          <w:rFonts w:hint="eastAsia"/>
        </w:rPr>
      </w:pPr>
    </w:p>
    <w:p w14:paraId="6E998559">
      <w:pPr>
        <w:pStyle w:val="2"/>
        <w:rPr>
          <w:rFonts w:hint="eastAsia"/>
        </w:rPr>
      </w:pPr>
    </w:p>
    <w:p w14:paraId="10B7168C">
      <w:pPr>
        <w:rPr>
          <w:rFonts w:hint="eastAsia"/>
        </w:rPr>
      </w:pPr>
    </w:p>
    <w:p w14:paraId="1CBF9302">
      <w:pPr>
        <w:pStyle w:val="2"/>
        <w:rPr>
          <w:rFonts w:hint="eastAsia"/>
        </w:rPr>
      </w:pPr>
    </w:p>
    <w:p w14:paraId="356B2388">
      <w:pPr>
        <w:rPr>
          <w:rFonts w:hint="eastAsia"/>
        </w:rPr>
      </w:pPr>
    </w:p>
    <w:p w14:paraId="796112CC">
      <w:pPr>
        <w:pStyle w:val="2"/>
        <w:rPr>
          <w:rFonts w:hint="eastAsia"/>
        </w:rPr>
      </w:pPr>
    </w:p>
    <w:p w14:paraId="3173BE14">
      <w:pPr>
        <w:rPr>
          <w:rFonts w:hint="eastAsia"/>
        </w:rPr>
      </w:pPr>
    </w:p>
    <w:p w14:paraId="17A316D1">
      <w:pPr>
        <w:pStyle w:val="2"/>
        <w:rPr>
          <w:rFonts w:hint="eastAsia"/>
        </w:rPr>
      </w:pPr>
    </w:p>
    <w:p w14:paraId="01DB62BB">
      <w:pPr>
        <w:rPr>
          <w:rFonts w:hint="eastAsia"/>
        </w:rPr>
      </w:pPr>
    </w:p>
    <w:p w14:paraId="6001AB26">
      <w:pPr>
        <w:rPr>
          <w:rFonts w:hint="eastAsia"/>
        </w:rPr>
      </w:pPr>
    </w:p>
    <w:p w14:paraId="554128C8">
      <w:pPr>
        <w:pStyle w:val="2"/>
        <w:rPr>
          <w:rFonts w:hint="eastAsia"/>
        </w:rPr>
      </w:pPr>
    </w:p>
    <w:p w14:paraId="7F338661">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pPr>
      <w:r>
        <w:rPr>
          <w:rFonts w:hint="eastAsia"/>
        </w:rPr>
        <w:t>附件：响应文件格式</w:t>
      </w:r>
    </w:p>
    <w:p w14:paraId="3F29617F">
      <w:pPr>
        <w:tabs>
          <w:tab w:val="left" w:pos="6195"/>
        </w:tabs>
        <w:ind w:firstLine="0"/>
        <w:jc w:val="center"/>
        <w:rPr>
          <w:rFonts w:ascii="宋体" w:hAnsi="宋体" w:cs="Arial"/>
          <w:b/>
          <w:sz w:val="36"/>
          <w:szCs w:val="36"/>
        </w:rPr>
      </w:pPr>
    </w:p>
    <w:p w14:paraId="683116D2">
      <w:pPr>
        <w:widowControl/>
        <w:ind w:firstLine="0"/>
        <w:jc w:val="center"/>
        <w:rPr>
          <w:rFonts w:hint="eastAsia" w:ascii="方正小标宋简体" w:hAnsi="宋体" w:eastAsia="方正小标宋简体" w:cs="Arial"/>
          <w:bCs/>
          <w:sz w:val="40"/>
          <w:szCs w:val="40"/>
        </w:rPr>
      </w:pPr>
      <w:r>
        <w:rPr>
          <w:rFonts w:hint="eastAsia" w:ascii="方正小标宋简体" w:hAnsi="宋体" w:eastAsia="方正小标宋简体" w:cs="Arial"/>
          <w:bCs/>
          <w:sz w:val="40"/>
          <w:szCs w:val="40"/>
        </w:rPr>
        <w:t>项目名称：红旗社区综合体项目园区电瓶车收费充电桩安装项目</w:t>
      </w:r>
    </w:p>
    <w:p w14:paraId="7826233C">
      <w:pPr>
        <w:ind w:firstLine="0"/>
        <w:jc w:val="center"/>
        <w:rPr>
          <w:rFonts w:ascii="宋体" w:hAnsi="宋体" w:cs="Arial"/>
          <w:b/>
          <w:szCs w:val="32"/>
        </w:rPr>
      </w:pPr>
    </w:p>
    <w:p w14:paraId="1F2A41F3">
      <w:pPr>
        <w:ind w:firstLine="0"/>
        <w:jc w:val="center"/>
        <w:rPr>
          <w:rFonts w:ascii="宋体" w:hAnsi="宋体" w:cs="Arial"/>
          <w:b/>
          <w:szCs w:val="32"/>
        </w:rPr>
      </w:pPr>
    </w:p>
    <w:p w14:paraId="32AA1525">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响</w:t>
      </w:r>
    </w:p>
    <w:p w14:paraId="284F1E67">
      <w:pPr>
        <w:widowControl/>
        <w:spacing w:line="900" w:lineRule="exact"/>
        <w:ind w:firstLine="0"/>
        <w:jc w:val="center"/>
        <w:rPr>
          <w:rFonts w:ascii="方正小标宋简体" w:hAnsi="宋体" w:eastAsia="方正小标宋简体" w:cs="Arial"/>
          <w:bCs/>
          <w:sz w:val="56"/>
          <w:szCs w:val="56"/>
        </w:rPr>
      </w:pPr>
    </w:p>
    <w:p w14:paraId="461113D0">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应</w:t>
      </w:r>
    </w:p>
    <w:p w14:paraId="1D1FAFAE">
      <w:pPr>
        <w:widowControl/>
        <w:spacing w:line="900" w:lineRule="exact"/>
        <w:ind w:firstLine="0"/>
        <w:jc w:val="center"/>
        <w:rPr>
          <w:rFonts w:ascii="方正小标宋简体" w:hAnsi="宋体" w:eastAsia="方正小标宋简体" w:cs="Arial"/>
          <w:bCs/>
          <w:sz w:val="56"/>
          <w:szCs w:val="56"/>
        </w:rPr>
      </w:pPr>
    </w:p>
    <w:p w14:paraId="59B87B5E">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文</w:t>
      </w:r>
    </w:p>
    <w:p w14:paraId="252DBE1F">
      <w:pPr>
        <w:widowControl/>
        <w:spacing w:line="900" w:lineRule="exact"/>
        <w:ind w:firstLine="0"/>
        <w:jc w:val="center"/>
        <w:rPr>
          <w:rFonts w:ascii="方正小标宋简体" w:hAnsi="宋体" w:eastAsia="方正小标宋简体" w:cs="Arial"/>
          <w:bCs/>
          <w:sz w:val="56"/>
          <w:szCs w:val="56"/>
        </w:rPr>
      </w:pPr>
    </w:p>
    <w:p w14:paraId="3A171619">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件</w:t>
      </w:r>
    </w:p>
    <w:p w14:paraId="10D59A1C">
      <w:pPr>
        <w:ind w:firstLine="0"/>
        <w:jc w:val="center"/>
        <w:rPr>
          <w:rFonts w:ascii="宋体" w:hAnsi="宋体"/>
          <w:b/>
          <w:szCs w:val="32"/>
        </w:rPr>
      </w:pPr>
    </w:p>
    <w:p w14:paraId="2671478E">
      <w:pPr>
        <w:ind w:firstLine="0"/>
        <w:jc w:val="center"/>
        <w:rPr>
          <w:rFonts w:ascii="宋体" w:hAnsi="宋体"/>
          <w:b/>
          <w:szCs w:val="32"/>
        </w:rPr>
      </w:pPr>
    </w:p>
    <w:p w14:paraId="5F10E979">
      <w:pPr>
        <w:ind w:firstLine="0"/>
        <w:jc w:val="center"/>
        <w:rPr>
          <w:rFonts w:ascii="宋体" w:hAnsi="宋体"/>
          <w:b/>
          <w:szCs w:val="32"/>
        </w:rPr>
      </w:pPr>
    </w:p>
    <w:p w14:paraId="7F821AFF">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供应商名称(盖章)：_______________</w:t>
      </w:r>
    </w:p>
    <w:p w14:paraId="4DAA9DAB">
      <w:pPr>
        <w:widowControl/>
        <w:ind w:firstLine="0"/>
        <w:jc w:val="center"/>
        <w:rPr>
          <w:rFonts w:ascii="方正小标宋简体" w:hAnsi="宋体" w:eastAsia="方正小标宋简体" w:cs="Arial"/>
          <w:bCs/>
          <w:sz w:val="40"/>
          <w:szCs w:val="40"/>
        </w:rPr>
      </w:pPr>
    </w:p>
    <w:p w14:paraId="6BEE5F11">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日期：    年  月   日</w:t>
      </w:r>
    </w:p>
    <w:p w14:paraId="31ABF743">
      <w:pPr>
        <w:ind w:firstLine="0"/>
      </w:pPr>
      <w:r>
        <w:rPr>
          <w:rFonts w:hint="eastAsia"/>
        </w:rPr>
        <w:br w:type="page" w:clear="all"/>
      </w:r>
    </w:p>
    <w:p w14:paraId="2C5A876A">
      <w:pPr>
        <w:spacing w:line="240" w:lineRule="auto"/>
        <w:ind w:firstLine="0"/>
        <w:jc w:val="center"/>
        <w:rPr>
          <w:rFonts w:hint="eastAsia" w:ascii="Times New Roman" w:hAnsi="Times New Roman" w:eastAsia="宋体" w:cs="Times New Roman"/>
          <w:b/>
          <w:bCs/>
          <w:kern w:val="2"/>
          <w:sz w:val="32"/>
          <w:szCs w:val="32"/>
          <w:highlight w:val="none"/>
          <w:lang w:val="en-US" w:eastAsia="zh-CN"/>
        </w:rPr>
      </w:pPr>
      <w:r>
        <w:rPr>
          <w:rFonts w:hint="eastAsia" w:ascii="Times New Roman" w:hAnsi="Times New Roman" w:eastAsia="宋体" w:cs="Times New Roman"/>
          <w:b/>
          <w:bCs/>
          <w:kern w:val="2"/>
          <w:sz w:val="32"/>
          <w:szCs w:val="32"/>
          <w:highlight w:val="none"/>
          <w:lang w:val="en-US" w:eastAsia="zh-CN"/>
        </w:rPr>
        <w:t>一、报价表</w:t>
      </w:r>
    </w:p>
    <w:p w14:paraId="3342E031">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4"/>
        <w:gridCol w:w="7208"/>
      </w:tblGrid>
      <w:tr w14:paraId="122D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79" w:type="dxa"/>
            <w:noWrap/>
            <w:vAlign w:val="center"/>
          </w:tcPr>
          <w:p w14:paraId="38F5E4C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项目名称</w:t>
            </w:r>
          </w:p>
        </w:tc>
        <w:tc>
          <w:tcPr>
            <w:tcW w:w="4131" w:type="pct"/>
            <w:noWrap/>
            <w:vAlign w:val="center"/>
          </w:tcPr>
          <w:p w14:paraId="6D77E870">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红旗社区综合体项目园区电瓶车收费充电桩安装项目</w:t>
            </w:r>
          </w:p>
        </w:tc>
      </w:tr>
      <w:tr w14:paraId="2BE1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3B1AC06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供应商名称</w:t>
            </w:r>
          </w:p>
        </w:tc>
        <w:tc>
          <w:tcPr>
            <w:tcW w:w="4131" w:type="pct"/>
            <w:noWrap/>
            <w:vAlign w:val="center"/>
          </w:tcPr>
          <w:p w14:paraId="0026A89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c>
      </w:tr>
      <w:tr w14:paraId="73FD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455F0256">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服务周期</w:t>
            </w:r>
          </w:p>
        </w:tc>
        <w:tc>
          <w:tcPr>
            <w:tcW w:w="4131" w:type="pct"/>
            <w:noWrap/>
            <w:vAlign w:val="center"/>
          </w:tcPr>
          <w:p w14:paraId="15D050C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BC5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56702684">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质量</w:t>
            </w:r>
          </w:p>
        </w:tc>
        <w:tc>
          <w:tcPr>
            <w:tcW w:w="4131" w:type="pct"/>
            <w:noWrap/>
            <w:vAlign w:val="center"/>
          </w:tcPr>
          <w:p w14:paraId="313C635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E6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479" w:type="dxa"/>
            <w:noWrap/>
            <w:vAlign w:val="center"/>
          </w:tcPr>
          <w:p w14:paraId="2A3D3B21">
            <w:pPr>
              <w:ind w:firstLine="0"/>
              <w:jc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总报价</w:t>
            </w:r>
          </w:p>
          <w:p w14:paraId="77A41BA7">
            <w:pPr>
              <w:pStyle w:val="20"/>
              <w:spacing w:line="560" w:lineRule="exact"/>
              <w:ind w:left="0" w:leftChars="0"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color w:val="000000"/>
                <w:sz w:val="24"/>
                <w:szCs w:val="24"/>
              </w:rPr>
              <w:t>（</w:t>
            </w:r>
            <w:r>
              <w:rPr>
                <w:rFonts w:hint="eastAsia" w:asciiTheme="minorEastAsia" w:hAnsiTheme="minorEastAsia" w:eastAsiaTheme="minorEastAsia" w:cstheme="minorEastAsia"/>
                <w:b/>
                <w:bCs/>
                <w:color w:val="000000"/>
                <w:sz w:val="24"/>
                <w:szCs w:val="24"/>
                <w:lang w:val="en-US" w:eastAsia="zh-CN"/>
              </w:rPr>
              <w:t>元</w:t>
            </w:r>
            <w:r>
              <w:rPr>
                <w:rFonts w:hint="eastAsia" w:asciiTheme="minorEastAsia" w:hAnsiTheme="minorEastAsia" w:eastAsiaTheme="minorEastAsia" w:cstheme="minorEastAsia"/>
                <w:b/>
                <w:bCs/>
                <w:color w:val="000000"/>
                <w:sz w:val="24"/>
                <w:szCs w:val="24"/>
              </w:rPr>
              <w:t>）</w:t>
            </w:r>
          </w:p>
        </w:tc>
        <w:tc>
          <w:tcPr>
            <w:tcW w:w="4131" w:type="pct"/>
            <w:noWrap/>
            <w:vAlign w:val="center"/>
          </w:tcPr>
          <w:p w14:paraId="2DCE2C5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大写：</w:t>
            </w:r>
            <w:r>
              <w:rPr>
                <w:rFonts w:hint="eastAsia" w:ascii="宋体" w:hAnsi="宋体" w:eastAsia="宋体" w:cs="宋体"/>
                <w:b w:val="0"/>
                <w:bCs/>
                <w:color w:val="333333"/>
                <w:kern w:val="0"/>
                <w:sz w:val="24"/>
                <w:szCs w:val="24"/>
                <w:highlight w:val="none"/>
                <w:u w:val="single"/>
              </w:rPr>
              <w:t xml:space="preserve">                       </w:t>
            </w:r>
          </w:p>
          <w:p w14:paraId="36FA4C0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小写：</w:t>
            </w:r>
            <w:r>
              <w:rPr>
                <w:rFonts w:hint="eastAsia" w:ascii="宋体" w:hAnsi="宋体" w:eastAsia="宋体" w:cs="宋体"/>
                <w:b w:val="0"/>
                <w:bCs/>
                <w:color w:val="333333"/>
                <w:kern w:val="0"/>
                <w:sz w:val="24"/>
                <w:szCs w:val="24"/>
                <w:highlight w:val="none"/>
                <w:u w:val="single"/>
              </w:rPr>
              <w:t xml:space="preserve">                       </w:t>
            </w:r>
            <w:r>
              <w:rPr>
                <w:rFonts w:hint="eastAsia" w:ascii="宋体" w:hAnsi="宋体" w:eastAsia="宋体" w:cs="宋体"/>
                <w:b w:val="0"/>
                <w:bCs/>
                <w:color w:val="333333"/>
                <w:kern w:val="0"/>
                <w:sz w:val="24"/>
                <w:szCs w:val="24"/>
                <w:highlight w:val="none"/>
                <w:lang w:val="en-US" w:eastAsia="zh-CN"/>
              </w:rPr>
              <w:t>元</w:t>
            </w:r>
          </w:p>
        </w:tc>
      </w:tr>
      <w:tr w14:paraId="6F4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868" w:type="pct"/>
            <w:noWrap/>
            <w:vAlign w:val="center"/>
          </w:tcPr>
          <w:p w14:paraId="3ADA4B0A">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承诺</w:t>
            </w:r>
          </w:p>
        </w:tc>
        <w:tc>
          <w:tcPr>
            <w:tcW w:w="4131" w:type="pct"/>
            <w:noWrap/>
            <w:vAlign w:val="center"/>
          </w:tcPr>
          <w:p w14:paraId="192208F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本项目报价应涵盖合同规定的所有责任，内容包括采购范围规定的内容及配套技术服务、含税金等所有费用。成交人必须保证服务成果的准确、真实、规范。</w:t>
            </w:r>
          </w:p>
        </w:tc>
      </w:tr>
    </w:tbl>
    <w:p w14:paraId="46E21B5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56A0A05">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宋体" w:hAnsi="宋体" w:eastAsia="宋体" w:cs="宋体"/>
          <w:b w:val="0"/>
          <w:bCs/>
          <w:color w:val="333333"/>
          <w:kern w:val="0"/>
          <w:sz w:val="24"/>
          <w:szCs w:val="24"/>
          <w:highlight w:val="none"/>
          <w:lang w:val="en-US" w:eastAsia="zh-CN"/>
        </w:rPr>
        <w:t xml:space="preserve">                                   </w:t>
      </w: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u w:val="single"/>
        </w:rPr>
        <w:t xml:space="preserve">             （盖公章）</w:t>
      </w:r>
    </w:p>
    <w:p w14:paraId="17CF2AFD">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成交联系人姓名及电话：</w:t>
      </w:r>
    </w:p>
    <w:p w14:paraId="78081F2A">
      <w:pPr>
        <w:widowControl/>
        <w:tabs>
          <w:tab w:val="left" w:pos="720"/>
          <w:tab w:val="left" w:pos="900"/>
        </w:tabs>
        <w:ind w:firstLine="4221" w:firstLineChars="1759"/>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    期：</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w:t>
      </w:r>
    </w:p>
    <w:p w14:paraId="7A23717C">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p>
    <w:p w14:paraId="317FDE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3E2EE72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6172B734">
      <w:pPr>
        <w:jc w:val="center"/>
        <w:rPr>
          <w:b/>
          <w:bCs/>
          <w:sz w:val="32"/>
          <w:szCs w:val="32"/>
          <w:highlight w:val="none"/>
        </w:rPr>
      </w:pPr>
      <w:r>
        <w:rPr>
          <w:rFonts w:hint="eastAsia"/>
          <w:b/>
          <w:bCs/>
          <w:sz w:val="32"/>
          <w:szCs w:val="32"/>
          <w:highlight w:val="none"/>
          <w:lang w:val="en-US" w:eastAsia="zh-CN"/>
        </w:rPr>
        <w:t>二</w:t>
      </w:r>
      <w:r>
        <w:rPr>
          <w:rFonts w:hint="eastAsia"/>
          <w:b/>
          <w:bCs/>
          <w:sz w:val="32"/>
          <w:szCs w:val="32"/>
          <w:highlight w:val="none"/>
        </w:rPr>
        <w:t>、法定代表人身份证明</w:t>
      </w:r>
    </w:p>
    <w:p w14:paraId="66F48917">
      <w:pPr>
        <w:spacing w:line="470" w:lineRule="exact"/>
        <w:rPr>
          <w:rFonts w:hAnsi="仿宋" w:eastAsia="仿宋"/>
          <w:sz w:val="32"/>
          <w:szCs w:val="32"/>
          <w:highlight w:val="none"/>
        </w:rPr>
      </w:pPr>
      <w:r>
        <w:rPr>
          <w:rFonts w:hint="eastAsia" w:hAnsi="仿宋" w:eastAsia="仿宋"/>
          <w:sz w:val="32"/>
          <w:szCs w:val="32"/>
          <w:highlight w:val="none"/>
        </w:rPr>
        <w:t>供应商名称：</w:t>
      </w:r>
    </w:p>
    <w:p w14:paraId="464B60B2">
      <w:pPr>
        <w:spacing w:line="470" w:lineRule="exact"/>
        <w:rPr>
          <w:rFonts w:hAnsi="仿宋" w:eastAsia="仿宋"/>
          <w:sz w:val="32"/>
          <w:szCs w:val="32"/>
          <w:highlight w:val="none"/>
        </w:rPr>
      </w:pPr>
      <w:r>
        <w:rPr>
          <w:rFonts w:hint="eastAsia" w:hAnsi="仿宋" w:eastAsia="仿宋"/>
          <w:sz w:val="32"/>
          <w:szCs w:val="32"/>
          <w:highlight w:val="none"/>
        </w:rPr>
        <w:t>地址：</w:t>
      </w:r>
    </w:p>
    <w:p w14:paraId="0E91071F">
      <w:pPr>
        <w:spacing w:line="470" w:lineRule="exact"/>
        <w:rPr>
          <w:rFonts w:hAnsi="仿宋" w:eastAsia="仿宋"/>
          <w:sz w:val="32"/>
          <w:szCs w:val="32"/>
          <w:highlight w:val="none"/>
        </w:rPr>
      </w:pPr>
      <w:r>
        <w:rPr>
          <w:rFonts w:hint="eastAsia" w:hAnsi="仿宋" w:eastAsia="仿宋"/>
          <w:sz w:val="32"/>
          <w:szCs w:val="32"/>
          <w:highlight w:val="none"/>
        </w:rPr>
        <w:t>成立时间：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3EEE2103">
      <w:pPr>
        <w:spacing w:line="470" w:lineRule="exact"/>
        <w:rPr>
          <w:rFonts w:hAnsi="仿宋" w:eastAsia="仿宋"/>
          <w:sz w:val="32"/>
          <w:szCs w:val="32"/>
          <w:highlight w:val="none"/>
        </w:rPr>
      </w:pPr>
      <w:r>
        <w:rPr>
          <w:rFonts w:hint="eastAsia" w:hAnsi="仿宋" w:eastAsia="仿宋"/>
          <w:sz w:val="32"/>
          <w:szCs w:val="32"/>
          <w:highlight w:val="none"/>
        </w:rPr>
        <w:t>经营期限：</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04EEF281">
      <w:pPr>
        <w:spacing w:line="470" w:lineRule="exact"/>
        <w:rPr>
          <w:rFonts w:hAnsi="仿宋" w:eastAsia="仿宋"/>
          <w:sz w:val="32"/>
          <w:szCs w:val="32"/>
          <w:highlight w:val="none"/>
        </w:rPr>
      </w:pPr>
      <w:r>
        <w:rPr>
          <w:rFonts w:hint="eastAsia" w:hAnsi="仿宋" w:eastAsia="仿宋"/>
          <w:sz w:val="32"/>
          <w:szCs w:val="32"/>
          <w:highlight w:val="none"/>
        </w:rPr>
        <w:t>姓名：</w:t>
      </w:r>
      <w:r>
        <w:rPr>
          <w:rFonts w:hint="eastAsia" w:ascii="Times New Roman" w:eastAsia="宋体"/>
          <w:kern w:val="0"/>
          <w:sz w:val="24"/>
          <w:highlight w:val="none"/>
          <w:u w:val="single"/>
          <w:lang w:val="en-US" w:eastAsia="zh-CN"/>
        </w:rPr>
        <w:t xml:space="preserve"> </w:t>
      </w:r>
      <w:r>
        <w:rPr>
          <w:rFonts w:hint="eastAsia"/>
          <w:kern w:val="0"/>
          <w:sz w:val="24"/>
          <w:highlight w:val="none"/>
          <w:u w:val="single"/>
          <w:lang w:val="en-US" w:eastAsia="zh-CN"/>
        </w:rPr>
        <w:t xml:space="preserve">     </w:t>
      </w:r>
      <w:r>
        <w:rPr>
          <w:rFonts w:hint="eastAsia" w:hAnsi="仿宋" w:eastAsia="仿宋"/>
          <w:sz w:val="32"/>
          <w:szCs w:val="32"/>
          <w:highlight w:val="none"/>
        </w:rPr>
        <w:t>性别：</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年龄：</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职务：</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系 （供应商名称）的法定代表人。</w:t>
      </w:r>
    </w:p>
    <w:p w14:paraId="2C34FA18">
      <w:pPr>
        <w:spacing w:line="470" w:lineRule="exact"/>
        <w:ind w:firstLine="640" w:firstLineChars="200"/>
        <w:rPr>
          <w:rFonts w:hAnsi="仿宋" w:eastAsia="仿宋"/>
          <w:sz w:val="32"/>
          <w:szCs w:val="32"/>
          <w:highlight w:val="none"/>
        </w:rPr>
      </w:pPr>
      <w:r>
        <w:rPr>
          <w:rFonts w:hint="eastAsia" w:hAnsi="仿宋" w:eastAsia="仿宋"/>
          <w:sz w:val="32"/>
          <w:szCs w:val="32"/>
          <w:highlight w:val="none"/>
        </w:rPr>
        <w:t>特此证明。</w:t>
      </w:r>
    </w:p>
    <w:p w14:paraId="0149BC5C">
      <w:pPr>
        <w:pStyle w:val="206"/>
        <w:rPr>
          <w:rFonts w:hAnsi="仿宋" w:eastAsia="仿宋"/>
          <w:sz w:val="32"/>
          <w:szCs w:val="32"/>
          <w:highlight w:val="none"/>
        </w:rPr>
      </w:pPr>
    </w:p>
    <w:p w14:paraId="0990E79A">
      <w:pPr>
        <w:pStyle w:val="17"/>
        <w:rPr>
          <w:highlight w:val="none"/>
        </w:rPr>
      </w:pPr>
    </w:p>
    <w:p w14:paraId="55CBA662">
      <w:pPr>
        <w:pStyle w:val="206"/>
        <w:rPr>
          <w:highlight w:val="none"/>
        </w:rPr>
      </w:pPr>
      <w:r>
        <w:rPr>
          <w:rFonts w:hint="eastAsia" w:ascii="宋体" w:hAnsi="宋体"/>
          <w:b/>
          <w:szCs w:val="24"/>
          <w:highlight w:val="none"/>
        </w:rPr>
        <w:t>附：法定代表人身份证正反面扫描件（在有效期内）</w:t>
      </w:r>
    </w:p>
    <w:p w14:paraId="1D358134">
      <w:pPr>
        <w:spacing w:line="470" w:lineRule="exact"/>
        <w:rPr>
          <w:rFonts w:hAnsi="仿宋" w:eastAsia="仿宋"/>
          <w:sz w:val="32"/>
          <w:szCs w:val="32"/>
          <w:highlight w:val="none"/>
        </w:rPr>
      </w:pPr>
    </w:p>
    <w:p w14:paraId="198C9170">
      <w:pPr>
        <w:spacing w:line="470" w:lineRule="exact"/>
        <w:ind w:firstLine="3840" w:firstLineChars="1200"/>
        <w:rPr>
          <w:rFonts w:hAnsi="仿宋" w:eastAsia="仿宋"/>
          <w:sz w:val="32"/>
          <w:szCs w:val="32"/>
          <w:highlight w:val="none"/>
        </w:rPr>
      </w:pPr>
      <w:r>
        <w:rPr>
          <w:rFonts w:hint="eastAsia" w:hAnsi="仿宋" w:eastAsia="仿宋"/>
          <w:sz w:val="32"/>
          <w:szCs w:val="32"/>
          <w:highlight w:val="none"/>
          <w:lang w:val="en-US" w:eastAsia="zh-CN"/>
        </w:rPr>
        <w:t>供应商名称</w:t>
      </w:r>
      <w:r>
        <w:rPr>
          <w:rFonts w:hint="eastAsia" w:hAnsi="仿宋" w:eastAsia="仿宋"/>
          <w:sz w:val="32"/>
          <w:szCs w:val="32"/>
          <w:highlight w:val="none"/>
        </w:rPr>
        <w:t>： （盖单位公章）</w:t>
      </w:r>
    </w:p>
    <w:p w14:paraId="7A7E3EF7">
      <w:pPr>
        <w:spacing w:line="470" w:lineRule="exact"/>
        <w:ind w:firstLine="640" w:firstLineChars="200"/>
        <w:rPr>
          <w:rFonts w:hAnsi="仿宋" w:eastAsia="仿宋"/>
          <w:sz w:val="32"/>
          <w:szCs w:val="32"/>
          <w:highlight w:val="none"/>
        </w:rPr>
      </w:pPr>
    </w:p>
    <w:p w14:paraId="71C4A079">
      <w:pPr>
        <w:spacing w:line="470" w:lineRule="exact"/>
        <w:ind w:firstLine="4800" w:firstLineChars="1500"/>
        <w:rPr>
          <w:rFonts w:hAnsi="仿宋" w:eastAsia="仿宋"/>
          <w:sz w:val="32"/>
          <w:szCs w:val="32"/>
          <w:highlight w:val="none"/>
        </w:rPr>
      </w:pPr>
      <w:r>
        <w:rPr>
          <w:rFonts w:hint="eastAsia" w:hAnsi="仿宋" w:eastAsia="仿宋"/>
          <w:sz w:val="32"/>
          <w:szCs w:val="32"/>
          <w:highlight w:val="none"/>
        </w:rPr>
        <w:t>年   月  日</w:t>
      </w:r>
    </w:p>
    <w:p w14:paraId="6F28025B">
      <w:pPr>
        <w:jc w:val="left"/>
        <w:rPr>
          <w:rFonts w:ascii="黑体" w:hAnsi="黑体" w:eastAsia="黑体"/>
          <w:sz w:val="32"/>
          <w:szCs w:val="32"/>
          <w:highlight w:val="none"/>
        </w:rPr>
      </w:pPr>
    </w:p>
    <w:p w14:paraId="3C261C18">
      <w:pPr>
        <w:jc w:val="left"/>
        <w:rPr>
          <w:rFonts w:ascii="黑体" w:hAnsi="黑体" w:eastAsia="黑体"/>
          <w:sz w:val="32"/>
          <w:szCs w:val="32"/>
          <w:highlight w:val="none"/>
        </w:rPr>
      </w:pPr>
    </w:p>
    <w:p w14:paraId="2D85B8E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D60B5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1A97843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24DD2DB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15D1719C">
      <w:pPr>
        <w:numPr>
          <w:ilvl w:val="0"/>
          <w:numId w:val="0"/>
        </w:numPr>
        <w:spacing w:line="240" w:lineRule="auto"/>
        <w:ind w:firstLine="0"/>
        <w:jc w:val="center"/>
        <w:rPr>
          <w:rFonts w:hint="eastAsia" w:ascii="宋体" w:hAnsi="宋体" w:eastAsia="宋体" w:cs="宋体"/>
          <w:b w:val="0"/>
          <w:bCs/>
          <w:color w:val="333333"/>
          <w:kern w:val="0"/>
          <w:sz w:val="24"/>
          <w:szCs w:val="24"/>
          <w:highlight w:val="none"/>
        </w:rPr>
      </w:pPr>
      <w:r>
        <w:rPr>
          <w:rFonts w:hint="eastAsia" w:ascii="黑体" w:hAnsi="黑体" w:eastAsia="黑体" w:cs="Times New Roman"/>
          <w:kern w:val="2"/>
          <w:sz w:val="36"/>
          <w:szCs w:val="36"/>
          <w:highlight w:val="none"/>
          <w:lang w:val="en-US" w:eastAsia="zh-CN"/>
        </w:rPr>
        <w:t>三、红旗社区综合体项目园区电瓶车收费充电桩安装项目承诺函</w:t>
      </w:r>
    </w:p>
    <w:p w14:paraId="5DDBB950">
      <w:pPr>
        <w:spacing w:line="470" w:lineRule="exact"/>
        <w:ind w:firstLine="0"/>
        <w:rPr>
          <w:rFonts w:hint="eastAsia" w:ascii="Times New Roman" w:hAnsi="仿宋" w:eastAsia="仿宋" w:cs="Times New Roman"/>
          <w:kern w:val="2"/>
          <w:sz w:val="32"/>
          <w:szCs w:val="32"/>
          <w:lang w:bidi="ar-SA"/>
        </w:rPr>
      </w:pPr>
    </w:p>
    <w:p w14:paraId="0EAA9E52">
      <w:pPr>
        <w:spacing w:line="470" w:lineRule="exact"/>
        <w:ind w:firstLine="0"/>
        <w:rPr>
          <w:rFonts w:hint="eastAsia" w:ascii="Times New Roman" w:hAnsi="仿宋" w:eastAsia="仿宋" w:cs="Times New Roman"/>
          <w:kern w:val="2"/>
          <w:sz w:val="32"/>
          <w:szCs w:val="32"/>
          <w:lang w:bidi="ar-SA"/>
        </w:rPr>
      </w:pPr>
      <w:r>
        <w:rPr>
          <w:rFonts w:hint="eastAsia" w:ascii="Times New Roman" w:hAnsi="仿宋" w:eastAsia="仿宋" w:cs="Times New Roman"/>
          <w:kern w:val="2"/>
          <w:sz w:val="32"/>
          <w:szCs w:val="32"/>
          <w:lang w:bidi="ar-SA"/>
        </w:rPr>
        <w:t>致：马鞍山江东颐养有限责任公司</w:t>
      </w:r>
    </w:p>
    <w:p w14:paraId="7E35ADAA">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根据贵公司的要求，经详细审阅和研究项目简介，我方完全理解并同意放弃对这方面有不明及误解的权利。</w:t>
      </w:r>
    </w:p>
    <w:p w14:paraId="5F36D873">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1.我方愿按照要求进行响应，提供所需项目范围内的一切相关服务。</w:t>
      </w:r>
    </w:p>
    <w:p w14:paraId="06587C0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2.本次报价（收费）包含了我方完成规定承揽范围内的全部费用。包括人工费、资料费、交通费、食宿费、相关税金、合理利润，以及我方认为完成本项目所需要的其他费用。</w:t>
      </w:r>
    </w:p>
    <w:p w14:paraId="17B4161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3.我方同意服务期内的报价有效，在此期间，本次报价及定标规则始终对我们具有约束力，并可随时被接受。</w:t>
      </w:r>
    </w:p>
    <w:p w14:paraId="274B8407">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4.在采购人支付费用前，向采购人提供由我方开具的正规发票。</w:t>
      </w:r>
    </w:p>
    <w:p w14:paraId="2685C586">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5.对于接触到的采购人相关信息负有保密义务，不得向他人透露。</w:t>
      </w:r>
    </w:p>
    <w:p w14:paraId="1370853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6.我方本次响应报价所提供的资料都是真实的。</w:t>
      </w:r>
    </w:p>
    <w:p w14:paraId="4B4C741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7.备选推荐单位在服务期间，如发生服务质量不合格情况，可随时解约。</w:t>
      </w:r>
    </w:p>
    <w:p w14:paraId="70406B21">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p>
    <w:p w14:paraId="5F30FBD0">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为提高工作效率，我方承诺此次响应文件以PDF格式，由我方具体工作人员发至甲方指定邮箱。</w:t>
      </w:r>
    </w:p>
    <w:p w14:paraId="4E24E8E3">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供应商单位（盖章）：</w:t>
      </w:r>
    </w:p>
    <w:p w14:paraId="5E7DEDF2">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法定代表人 /负责人（签字）：</w:t>
      </w:r>
    </w:p>
    <w:p w14:paraId="3739ED6C">
      <w:pPr>
        <w:keepNext w:val="0"/>
        <w:keepLines w:val="0"/>
        <w:pageBreakBefore w:val="0"/>
        <w:widowControl/>
        <w:kinsoku/>
        <w:wordWrap/>
        <w:overflowPunct/>
        <w:topLinePunct w:val="0"/>
        <w:autoSpaceDE/>
        <w:autoSpaceDN/>
        <w:bidi w:val="0"/>
        <w:adjustRightInd/>
        <w:snapToGrid/>
        <w:spacing w:line="520" w:lineRule="exact"/>
        <w:ind w:left="0" w:leftChars="0" w:firstLine="3840" w:firstLineChars="1200"/>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 xml:space="preserve">联系电话： </w:t>
      </w:r>
    </w:p>
    <w:p w14:paraId="5CFD4806">
      <w:pPr>
        <w:keepNext w:val="0"/>
        <w:keepLines w:val="0"/>
        <w:pageBreakBefore w:val="0"/>
        <w:widowControl/>
        <w:kinsoku/>
        <w:wordWrap/>
        <w:overflowPunct/>
        <w:topLinePunct w:val="0"/>
        <w:autoSpaceDE/>
        <w:autoSpaceDN/>
        <w:bidi w:val="0"/>
        <w:adjustRightInd/>
        <w:snapToGrid/>
        <w:spacing w:line="520" w:lineRule="exact"/>
        <w:ind w:firstLine="3708" w:firstLineChars="1159"/>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日期：</w:t>
      </w:r>
    </w:p>
    <w:p w14:paraId="0DC7CD79">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b w:val="0"/>
          <w:bCs/>
          <w:color w:val="333333"/>
          <w:kern w:val="0"/>
          <w:sz w:val="32"/>
          <w:szCs w:val="32"/>
          <w:highlight w:val="none"/>
        </w:rPr>
      </w:pPr>
    </w:p>
    <w:p w14:paraId="53A41660">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四、营业执照扫描件</w:t>
      </w:r>
    </w:p>
    <w:p w14:paraId="6A0907A4">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20654BB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9B25461">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756FFC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五、企业资质证书扫描件</w:t>
      </w:r>
    </w:p>
    <w:p w14:paraId="5FA0E5A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1C3BAD8">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6699959E">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B93DC7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六、其他（业绩、项目团队成员配备情况等）</w:t>
      </w:r>
    </w:p>
    <w:p w14:paraId="33E8D2BF">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645A012">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color w:val="333333"/>
          <w:kern w:val="0"/>
          <w:sz w:val="24"/>
          <w:szCs w:val="24"/>
          <w:highlight w:val="none"/>
        </w:rPr>
      </w:pPr>
    </w:p>
    <w:sectPr>
      <w:pgSz w:w="11906" w:h="16838"/>
      <w:pgMar w:top="1701" w:right="1587" w:bottom="1587" w:left="1587" w:header="851" w:footer="992" w:gutter="0"/>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6242F"/>
    <w:multiLevelType w:val="multilevel"/>
    <w:tmpl w:val="0006242F"/>
    <w:lvl w:ilvl="0" w:tentative="0">
      <w:start w:val="1"/>
      <w:numFmt w:val="decimal"/>
      <w:pStyle w:val="8"/>
      <w:lvlText w:val="（%1）"/>
      <w:lvlJc w:val="left"/>
      <w:pPr>
        <w:ind w:left="822" w:hanging="420"/>
      </w:pPr>
      <w:rPr>
        <w:rFonts w:hint="eastAsia"/>
      </w:rPr>
    </w:lvl>
    <w:lvl w:ilvl="1" w:tentative="0">
      <w:start w:val="1"/>
      <w:numFmt w:val="lowerLetter"/>
      <w:lvlText w:val="%2)"/>
      <w:lvlJc w:val="left"/>
      <w:pPr>
        <w:ind w:left="1242" w:hanging="420"/>
      </w:pPr>
    </w:lvl>
    <w:lvl w:ilvl="2" w:tentative="0">
      <w:start w:val="1"/>
      <w:numFmt w:val="lowerRoman"/>
      <w:lvlText w:val="%3."/>
      <w:lvlJc w:val="right"/>
      <w:pPr>
        <w:ind w:left="1662" w:hanging="420"/>
      </w:pPr>
    </w:lvl>
    <w:lvl w:ilvl="3" w:tentative="0">
      <w:start w:val="1"/>
      <w:numFmt w:val="decimal"/>
      <w:lvlText w:val="%4."/>
      <w:lvlJc w:val="left"/>
      <w:pPr>
        <w:ind w:left="2082" w:hanging="420"/>
      </w:pPr>
    </w:lvl>
    <w:lvl w:ilvl="4" w:tentative="0">
      <w:start w:val="1"/>
      <w:numFmt w:val="lowerLetter"/>
      <w:lvlText w:val="%5)"/>
      <w:lvlJc w:val="left"/>
      <w:pPr>
        <w:ind w:left="2502" w:hanging="420"/>
      </w:pPr>
    </w:lvl>
    <w:lvl w:ilvl="5" w:tentative="0">
      <w:start w:val="1"/>
      <w:numFmt w:val="lowerRoman"/>
      <w:lvlText w:val="%6."/>
      <w:lvlJc w:val="right"/>
      <w:pPr>
        <w:ind w:left="2922" w:hanging="420"/>
      </w:pPr>
    </w:lvl>
    <w:lvl w:ilvl="6" w:tentative="0">
      <w:start w:val="1"/>
      <w:numFmt w:val="decimal"/>
      <w:lvlText w:val="%7."/>
      <w:lvlJc w:val="left"/>
      <w:pPr>
        <w:ind w:left="3342" w:hanging="420"/>
      </w:pPr>
    </w:lvl>
    <w:lvl w:ilvl="7" w:tentative="0">
      <w:start w:val="1"/>
      <w:numFmt w:val="lowerLetter"/>
      <w:lvlText w:val="%8)"/>
      <w:lvlJc w:val="left"/>
      <w:pPr>
        <w:ind w:left="3762" w:hanging="420"/>
      </w:pPr>
    </w:lvl>
    <w:lvl w:ilvl="8" w:tentative="0">
      <w:start w:val="1"/>
      <w:numFmt w:val="lowerRoman"/>
      <w:lvlText w:val="%9."/>
      <w:lvlJc w:val="right"/>
      <w:pPr>
        <w:ind w:left="4182" w:hanging="420"/>
      </w:pPr>
    </w:lvl>
  </w:abstractNum>
  <w:abstractNum w:abstractNumId="1">
    <w:nsid w:val="307C4F54"/>
    <w:multiLevelType w:val="multilevel"/>
    <w:tmpl w:val="307C4F54"/>
    <w:lvl w:ilvl="0" w:tentative="0">
      <w:start w:val="1"/>
      <w:numFmt w:val="japaneseCounting"/>
      <w:pStyle w:val="203"/>
      <w:lvlText w:val="%1、"/>
      <w:lvlJc w:val="left"/>
      <w:pPr>
        <w:ind w:left="870" w:hanging="8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A93D0F"/>
    <w:multiLevelType w:val="multilevel"/>
    <w:tmpl w:val="3DA93D0F"/>
    <w:lvl w:ilvl="0" w:tentative="0">
      <w:start w:val="1"/>
      <w:numFmt w:val="chineseCountingThousand"/>
      <w:pStyle w:val="196"/>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33625A5"/>
    <w:multiLevelType w:val="multilevel"/>
    <w:tmpl w:val="433625A5"/>
    <w:lvl w:ilvl="0" w:tentative="0">
      <w:start w:val="1"/>
      <w:numFmt w:val="chineseCountingThousand"/>
      <w:pStyle w:val="194"/>
      <w:lvlText w:val="%1、"/>
      <w:lvlJc w:val="left"/>
      <w:pPr>
        <w:ind w:left="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F77716C"/>
    <w:multiLevelType w:val="multilevel"/>
    <w:tmpl w:val="6F77716C"/>
    <w:lvl w:ilvl="0" w:tentative="0">
      <w:start w:val="1"/>
      <w:numFmt w:val="decimal"/>
      <w:pStyle w:val="197"/>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DF"/>
    <w:rsid w:val="001D3DFC"/>
    <w:rsid w:val="00200239"/>
    <w:rsid w:val="00373492"/>
    <w:rsid w:val="005D7611"/>
    <w:rsid w:val="005F0381"/>
    <w:rsid w:val="00737EDF"/>
    <w:rsid w:val="007D1C48"/>
    <w:rsid w:val="00816254"/>
    <w:rsid w:val="008F60B5"/>
    <w:rsid w:val="009A3E23"/>
    <w:rsid w:val="00DA029F"/>
    <w:rsid w:val="00E04A8C"/>
    <w:rsid w:val="00F76C65"/>
    <w:rsid w:val="01560D19"/>
    <w:rsid w:val="025D264F"/>
    <w:rsid w:val="0DF624DE"/>
    <w:rsid w:val="0F8F41A5"/>
    <w:rsid w:val="11003C13"/>
    <w:rsid w:val="1A35698F"/>
    <w:rsid w:val="268F110A"/>
    <w:rsid w:val="292024ED"/>
    <w:rsid w:val="2A202B14"/>
    <w:rsid w:val="3284589B"/>
    <w:rsid w:val="37751E45"/>
    <w:rsid w:val="38BF03A8"/>
    <w:rsid w:val="39650B36"/>
    <w:rsid w:val="398E0908"/>
    <w:rsid w:val="43883C04"/>
    <w:rsid w:val="4AB77C31"/>
    <w:rsid w:val="4DE16EC0"/>
    <w:rsid w:val="574D00A2"/>
    <w:rsid w:val="61C15293"/>
    <w:rsid w:val="63033081"/>
    <w:rsid w:val="65B52C14"/>
    <w:rsid w:val="667D7A96"/>
    <w:rsid w:val="67935DEA"/>
    <w:rsid w:val="717128A4"/>
    <w:rsid w:val="7D4D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jc w:val="both"/>
    </w:pPr>
    <w:rPr>
      <w:rFonts w:ascii="Times New Roman" w:hAnsi="Times New Roman" w:eastAsia="方正仿宋_GBK" w:cstheme="minorBidi"/>
      <w:sz w:val="32"/>
      <w:szCs w:val="21"/>
      <w:lang w:val="en-US" w:eastAsia="zh-CN" w:bidi="ar-SA"/>
    </w:rPr>
  </w:style>
  <w:style w:type="paragraph" w:styleId="5">
    <w:name w:val="heading 1"/>
    <w:basedOn w:val="1"/>
    <w:next w:val="1"/>
    <w:link w:val="198"/>
    <w:qFormat/>
    <w:uiPriority w:val="0"/>
    <w:pPr>
      <w:keepNext/>
      <w:keepLines/>
      <w:jc w:val="left"/>
      <w:outlineLvl w:val="0"/>
    </w:pPr>
    <w:rPr>
      <w:rFonts w:eastAsia="方正黑体_GBK"/>
      <w:lang w:val="en-GB"/>
    </w:rPr>
  </w:style>
  <w:style w:type="paragraph" w:styleId="6">
    <w:name w:val="heading 2"/>
    <w:basedOn w:val="1"/>
    <w:next w:val="1"/>
    <w:link w:val="199"/>
    <w:unhideWhenUsed/>
    <w:qFormat/>
    <w:uiPriority w:val="0"/>
    <w:pPr>
      <w:keepNext/>
      <w:keepLines/>
      <w:outlineLvl w:val="1"/>
    </w:pPr>
    <w:rPr>
      <w:rFonts w:eastAsia="方正楷体_GBK"/>
      <w:szCs w:val="22"/>
    </w:rPr>
  </w:style>
  <w:style w:type="paragraph" w:styleId="7">
    <w:name w:val="heading 3"/>
    <w:basedOn w:val="1"/>
    <w:next w:val="1"/>
    <w:link w:val="200"/>
    <w:unhideWhenUsed/>
    <w:qFormat/>
    <w:uiPriority w:val="0"/>
    <w:pPr>
      <w:keepNext/>
      <w:keepLines/>
      <w:ind w:left="420" w:firstLine="0"/>
      <w:jc w:val="left"/>
      <w:outlineLvl w:val="2"/>
    </w:pPr>
    <w:rPr>
      <w:rFonts w:ascii="Calibri" w:hAnsi="Calibri"/>
      <w:lang w:val="en-GB"/>
    </w:rPr>
  </w:style>
  <w:style w:type="paragraph" w:styleId="8">
    <w:name w:val="heading 4"/>
    <w:basedOn w:val="1"/>
    <w:next w:val="1"/>
    <w:link w:val="201"/>
    <w:unhideWhenUsed/>
    <w:qFormat/>
    <w:uiPriority w:val="0"/>
    <w:pPr>
      <w:keepNext/>
      <w:keepLines/>
      <w:numPr>
        <w:ilvl w:val="0"/>
        <w:numId w:val="1"/>
      </w:numPr>
      <w:ind w:firstLine="0"/>
      <w:jc w:val="left"/>
      <w:outlineLvl w:val="3"/>
    </w:pPr>
    <w:rPr>
      <w:rFonts w:ascii="Arial" w:hAnsi="Arial"/>
      <w:lang w:val="en-GB"/>
    </w:rPr>
  </w:style>
  <w:style w:type="paragraph" w:styleId="9">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10">
    <w:name w:val="heading 6"/>
    <w:basedOn w:val="1"/>
    <w:next w:val="1"/>
    <w:link w:val="49"/>
    <w:unhideWhenUsed/>
    <w:qFormat/>
    <w:uiPriority w:val="9"/>
    <w:pPr>
      <w:keepNext/>
      <w:keepLines/>
      <w:spacing w:before="320" w:after="200"/>
      <w:outlineLvl w:val="5"/>
    </w:pPr>
    <w:rPr>
      <w:rFonts w:ascii="Arial" w:hAnsi="Arial" w:eastAsia="Arial" w:cs="Arial"/>
      <w:b/>
      <w:bCs/>
      <w:sz w:val="22"/>
      <w:szCs w:val="22"/>
    </w:rPr>
  </w:style>
  <w:style w:type="paragraph" w:styleId="11">
    <w:name w:val="heading 7"/>
    <w:basedOn w:val="1"/>
    <w:next w:val="1"/>
    <w:link w:val="50"/>
    <w:unhideWhenUsed/>
    <w:qFormat/>
    <w:uiPriority w:val="9"/>
    <w:pPr>
      <w:keepNext/>
      <w:keepLines/>
      <w:spacing w:before="320" w:after="200"/>
      <w:outlineLvl w:val="6"/>
    </w:pPr>
    <w:rPr>
      <w:rFonts w:ascii="Arial" w:hAnsi="Arial" w:eastAsia="Arial" w:cs="Arial"/>
      <w:b/>
      <w:bCs/>
      <w:i/>
      <w:iCs/>
      <w:sz w:val="22"/>
      <w:szCs w:val="22"/>
    </w:rPr>
  </w:style>
  <w:style w:type="paragraph" w:styleId="12">
    <w:name w:val="heading 8"/>
    <w:basedOn w:val="1"/>
    <w:next w:val="1"/>
    <w:link w:val="51"/>
    <w:unhideWhenUsed/>
    <w:qFormat/>
    <w:uiPriority w:val="9"/>
    <w:pPr>
      <w:keepNext/>
      <w:keepLines/>
      <w:spacing w:before="320" w:after="200"/>
      <w:outlineLvl w:val="7"/>
    </w:pPr>
    <w:rPr>
      <w:rFonts w:ascii="Arial" w:hAnsi="Arial" w:eastAsia="Arial" w:cs="Arial"/>
      <w:i/>
      <w:iCs/>
      <w:sz w:val="22"/>
      <w:szCs w:val="22"/>
    </w:rPr>
  </w:style>
  <w:style w:type="paragraph" w:styleId="13">
    <w:name w:val="heading 9"/>
    <w:basedOn w:val="1"/>
    <w:next w:val="1"/>
    <w:link w:val="52"/>
    <w:unhideWhenUsed/>
    <w:qFormat/>
    <w:uiPriority w:val="9"/>
    <w:pPr>
      <w:keepNext/>
      <w:keepLines/>
      <w:spacing w:before="320" w:after="200"/>
      <w:outlineLvl w:val="8"/>
    </w:pPr>
    <w:rPr>
      <w:rFonts w:ascii="Arial" w:hAnsi="Arial" w:eastAsia="Arial" w:cs="Arial"/>
      <w:i/>
      <w:iCs/>
      <w:sz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205"/>
    <w:semiHidden/>
    <w:unhideWhenUsed/>
    <w:qFormat/>
    <w:uiPriority w:val="99"/>
    <w:pPr>
      <w:ind w:firstLine="420"/>
    </w:pPr>
  </w:style>
  <w:style w:type="paragraph" w:customStyle="1" w:styleId="3">
    <w:name w:val="正文文本缩进1"/>
    <w:basedOn w:val="1"/>
    <w:next w:val="4"/>
    <w:qFormat/>
    <w:uiPriority w:val="0"/>
    <w:pPr>
      <w:ind w:firstLine="645"/>
    </w:pPr>
    <w:rPr>
      <w:rFonts w:ascii="Arial" w:hAnsi="Arial" w:eastAsia="仿宋_GB2312" w:cs="Arial"/>
      <w:sz w:val="28"/>
    </w:rPr>
  </w:style>
  <w:style w:type="paragraph" w:styleId="4">
    <w:name w:val="envelope return"/>
    <w:basedOn w:val="1"/>
    <w:qFormat/>
    <w:uiPriority w:val="0"/>
    <w:pPr>
      <w:snapToGrid w:val="0"/>
    </w:pPr>
    <w:rPr>
      <w:rFonts w:ascii="Arial" w:hAnsi="Arial"/>
    </w:rPr>
  </w:style>
  <w:style w:type="paragraph" w:styleId="14">
    <w:name w:val="toc 7"/>
    <w:basedOn w:val="1"/>
    <w:next w:val="1"/>
    <w:unhideWhenUsed/>
    <w:qFormat/>
    <w:uiPriority w:val="39"/>
    <w:pPr>
      <w:spacing w:after="57"/>
      <w:ind w:left="1701" w:firstLine="0"/>
    </w:pPr>
  </w:style>
  <w:style w:type="paragraph" w:styleId="15">
    <w:name w:val="Normal Indent"/>
    <w:basedOn w:val="1"/>
    <w:unhideWhenUsed/>
    <w:qFormat/>
    <w:uiPriority w:val="0"/>
    <w:pPr>
      <w:spacing w:line="240" w:lineRule="auto"/>
      <w:ind w:firstLine="556"/>
    </w:pPr>
    <w:rPr>
      <w:rFonts w:ascii="仿宋_GB2312" w:hAnsi="仿宋_GB2312" w:eastAsia="宋体" w:cs="Times New Roman"/>
      <w:sz w:val="21"/>
      <w:szCs w:val="20"/>
    </w:rPr>
  </w:style>
  <w:style w:type="paragraph" w:styleId="16">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7">
    <w:name w:val="Body Text"/>
    <w:basedOn w:val="1"/>
    <w:next w:val="18"/>
    <w:link w:val="191"/>
    <w:semiHidden/>
    <w:unhideWhenUsed/>
    <w:qFormat/>
    <w:uiPriority w:val="99"/>
    <w:pPr>
      <w:spacing w:after="120"/>
    </w:pPr>
  </w:style>
  <w:style w:type="paragraph" w:styleId="18">
    <w:name w:val="Body Text First Indent"/>
    <w:basedOn w:val="17"/>
    <w:link w:val="192"/>
    <w:unhideWhenUsed/>
    <w:qFormat/>
    <w:uiPriority w:val="99"/>
    <w:pPr>
      <w:ind w:firstLine="420"/>
    </w:pPr>
    <w:rPr>
      <w:rFonts w:ascii="Calibri" w:hAnsi="Calibri" w:eastAsia="宋体"/>
    </w:rPr>
  </w:style>
  <w:style w:type="paragraph" w:styleId="19">
    <w:name w:val="Body Text Indent"/>
    <w:basedOn w:val="1"/>
    <w:link w:val="204"/>
    <w:semiHidden/>
    <w:unhideWhenUsed/>
    <w:qFormat/>
    <w:uiPriority w:val="99"/>
    <w:pPr>
      <w:spacing w:after="120"/>
      <w:ind w:left="420"/>
    </w:pPr>
  </w:style>
  <w:style w:type="paragraph" w:styleId="20">
    <w:name w:val="index 4"/>
    <w:basedOn w:val="1"/>
    <w:next w:val="1"/>
    <w:unhideWhenUsed/>
    <w:qFormat/>
    <w:uiPriority w:val="0"/>
    <w:pPr>
      <w:spacing w:line="240" w:lineRule="auto"/>
      <w:ind w:left="600" w:firstLine="0"/>
    </w:pPr>
    <w:rPr>
      <w:rFonts w:eastAsia="宋体" w:cs="Times New Roman"/>
      <w:sz w:val="21"/>
      <w:szCs w:val="24"/>
    </w:rPr>
  </w:style>
  <w:style w:type="paragraph" w:styleId="21">
    <w:name w:val="toc 5"/>
    <w:basedOn w:val="1"/>
    <w:next w:val="1"/>
    <w:unhideWhenUsed/>
    <w:qFormat/>
    <w:uiPriority w:val="39"/>
    <w:pPr>
      <w:spacing w:after="57"/>
      <w:ind w:left="1134" w:firstLine="0"/>
    </w:pPr>
  </w:style>
  <w:style w:type="paragraph" w:styleId="22">
    <w:name w:val="toc 3"/>
    <w:basedOn w:val="1"/>
    <w:next w:val="1"/>
    <w:unhideWhenUsed/>
    <w:qFormat/>
    <w:uiPriority w:val="39"/>
    <w:pPr>
      <w:spacing w:after="57"/>
      <w:ind w:left="567" w:firstLine="0"/>
    </w:pPr>
  </w:style>
  <w:style w:type="paragraph" w:styleId="23">
    <w:name w:val="toc 8"/>
    <w:basedOn w:val="1"/>
    <w:next w:val="1"/>
    <w:unhideWhenUsed/>
    <w:qFormat/>
    <w:uiPriority w:val="39"/>
    <w:pPr>
      <w:spacing w:after="57"/>
      <w:ind w:left="1984" w:firstLine="0"/>
    </w:pPr>
  </w:style>
  <w:style w:type="paragraph" w:styleId="24">
    <w:name w:val="endnote text"/>
    <w:basedOn w:val="1"/>
    <w:link w:val="189"/>
    <w:semiHidden/>
    <w:unhideWhenUsed/>
    <w:qFormat/>
    <w:uiPriority w:val="99"/>
    <w:pPr>
      <w:spacing w:line="240" w:lineRule="auto"/>
    </w:pPr>
    <w:rPr>
      <w:sz w:val="20"/>
    </w:rPr>
  </w:style>
  <w:style w:type="paragraph" w:styleId="25">
    <w:name w:val="footer"/>
    <w:basedOn w:val="1"/>
    <w:link w:val="62"/>
    <w:unhideWhenUsed/>
    <w:qFormat/>
    <w:uiPriority w:val="99"/>
    <w:pPr>
      <w:tabs>
        <w:tab w:val="center" w:pos="7143"/>
        <w:tab w:val="right" w:pos="14287"/>
      </w:tabs>
      <w:spacing w:line="240" w:lineRule="auto"/>
    </w:pPr>
  </w:style>
  <w:style w:type="paragraph" w:styleId="26">
    <w:name w:val="header"/>
    <w:basedOn w:val="1"/>
    <w:link w:val="60"/>
    <w:unhideWhenUsed/>
    <w:qFormat/>
    <w:uiPriority w:val="99"/>
    <w:pPr>
      <w:tabs>
        <w:tab w:val="center" w:pos="7143"/>
        <w:tab w:val="right" w:pos="14287"/>
      </w:tabs>
      <w:spacing w:line="240" w:lineRule="auto"/>
    </w:pPr>
  </w:style>
  <w:style w:type="paragraph" w:styleId="27">
    <w:name w:val="toc 1"/>
    <w:basedOn w:val="1"/>
    <w:next w:val="1"/>
    <w:unhideWhenUsed/>
    <w:qFormat/>
    <w:uiPriority w:val="39"/>
    <w:pPr>
      <w:spacing w:after="57"/>
      <w:ind w:firstLine="0"/>
    </w:pPr>
  </w:style>
  <w:style w:type="paragraph" w:styleId="28">
    <w:name w:val="toc 4"/>
    <w:basedOn w:val="1"/>
    <w:next w:val="1"/>
    <w:unhideWhenUsed/>
    <w:qFormat/>
    <w:uiPriority w:val="39"/>
    <w:pPr>
      <w:spacing w:after="57"/>
      <w:ind w:left="850" w:firstLine="0"/>
    </w:pPr>
  </w:style>
  <w:style w:type="paragraph" w:styleId="29">
    <w:name w:val="Subtitle"/>
    <w:basedOn w:val="1"/>
    <w:next w:val="1"/>
    <w:link w:val="55"/>
    <w:qFormat/>
    <w:uiPriority w:val="11"/>
    <w:pPr>
      <w:spacing w:before="200" w:after="200"/>
    </w:pPr>
    <w:rPr>
      <w:sz w:val="24"/>
      <w:szCs w:val="24"/>
    </w:rPr>
  </w:style>
  <w:style w:type="paragraph" w:styleId="30">
    <w:name w:val="footnote text"/>
    <w:basedOn w:val="1"/>
    <w:link w:val="188"/>
    <w:semiHidden/>
    <w:unhideWhenUsed/>
    <w:qFormat/>
    <w:uiPriority w:val="99"/>
    <w:pPr>
      <w:spacing w:after="40" w:line="240" w:lineRule="auto"/>
    </w:pPr>
    <w:rPr>
      <w:sz w:val="18"/>
    </w:rPr>
  </w:style>
  <w:style w:type="paragraph" w:styleId="31">
    <w:name w:val="toc 6"/>
    <w:basedOn w:val="1"/>
    <w:next w:val="1"/>
    <w:unhideWhenUsed/>
    <w:qFormat/>
    <w:uiPriority w:val="39"/>
    <w:pPr>
      <w:spacing w:after="57"/>
      <w:ind w:left="1417" w:firstLine="0"/>
    </w:pPr>
  </w:style>
  <w:style w:type="paragraph" w:styleId="32">
    <w:name w:val="table of figures"/>
    <w:basedOn w:val="1"/>
    <w:next w:val="1"/>
    <w:unhideWhenUsed/>
    <w:qFormat/>
    <w:uiPriority w:val="99"/>
  </w:style>
  <w:style w:type="paragraph" w:styleId="33">
    <w:name w:val="toc 2"/>
    <w:basedOn w:val="1"/>
    <w:next w:val="1"/>
    <w:unhideWhenUsed/>
    <w:qFormat/>
    <w:uiPriority w:val="39"/>
    <w:pPr>
      <w:spacing w:after="57"/>
      <w:ind w:left="283" w:firstLine="0"/>
    </w:pPr>
  </w:style>
  <w:style w:type="paragraph" w:styleId="34">
    <w:name w:val="toc 9"/>
    <w:basedOn w:val="1"/>
    <w:next w:val="1"/>
    <w:unhideWhenUsed/>
    <w:qFormat/>
    <w:uiPriority w:val="39"/>
    <w:pPr>
      <w:spacing w:after="57"/>
      <w:ind w:left="2268" w:firstLine="0"/>
    </w:pPr>
  </w:style>
  <w:style w:type="paragraph" w:styleId="35">
    <w:name w:val="Normal (Web)"/>
    <w:basedOn w:val="1"/>
    <w:qFormat/>
    <w:uiPriority w:val="0"/>
    <w:pPr>
      <w:spacing w:beforeAutospacing="1" w:afterAutospacing="1" w:line="240" w:lineRule="auto"/>
      <w:ind w:firstLine="0"/>
      <w:jc w:val="left"/>
    </w:pPr>
    <w:rPr>
      <w:rFonts w:eastAsia="宋体" w:cs="Times New Roman"/>
      <w:sz w:val="24"/>
      <w:szCs w:val="24"/>
    </w:rPr>
  </w:style>
  <w:style w:type="paragraph" w:styleId="36">
    <w:name w:val="Title"/>
    <w:basedOn w:val="1"/>
    <w:next w:val="1"/>
    <w:link w:val="195"/>
    <w:qFormat/>
    <w:uiPriority w:val="0"/>
    <w:pPr>
      <w:ind w:firstLine="0"/>
      <w:jc w:val="center"/>
      <w:outlineLvl w:val="0"/>
    </w:pPr>
    <w:rPr>
      <w:rFonts w:eastAsia="方正小标宋简体" w:cstheme="majorBidi"/>
      <w:bCs/>
      <w:sz w:val="44"/>
      <w:szCs w:val="32"/>
    </w:rPr>
  </w:style>
  <w:style w:type="table" w:styleId="38">
    <w:name w:val="Table Grid"/>
    <w:basedOn w:val="37"/>
    <w:qFormat/>
    <w:uiPriority w:val="59"/>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Strong"/>
    <w:basedOn w:val="39"/>
    <w:qFormat/>
    <w:uiPriority w:val="0"/>
  </w:style>
  <w:style w:type="character" w:styleId="41">
    <w:name w:val="endnote reference"/>
    <w:basedOn w:val="39"/>
    <w:semiHidden/>
    <w:unhideWhenUsed/>
    <w:qFormat/>
    <w:uiPriority w:val="99"/>
    <w:rPr>
      <w:vertAlign w:val="superscript"/>
    </w:rPr>
  </w:style>
  <w:style w:type="character" w:styleId="42">
    <w:name w:val="Hyperlink"/>
    <w:unhideWhenUsed/>
    <w:qFormat/>
    <w:uiPriority w:val="99"/>
    <w:rPr>
      <w:color w:val="0000FF" w:themeColor="hyperlink"/>
      <w:u w:val="single"/>
      <w14:textFill>
        <w14:solidFill>
          <w14:schemeClr w14:val="hlink"/>
        </w14:solidFill>
      </w14:textFill>
    </w:rPr>
  </w:style>
  <w:style w:type="character" w:styleId="43">
    <w:name w:val="footnote reference"/>
    <w:basedOn w:val="39"/>
    <w:unhideWhenUsed/>
    <w:qFormat/>
    <w:uiPriority w:val="99"/>
    <w:rPr>
      <w:vertAlign w:val="superscript"/>
    </w:rPr>
  </w:style>
  <w:style w:type="character" w:customStyle="1" w:styleId="44">
    <w:name w:val="Heading 1 Char"/>
    <w:basedOn w:val="39"/>
    <w:qFormat/>
    <w:uiPriority w:val="9"/>
    <w:rPr>
      <w:rFonts w:ascii="Arial" w:hAnsi="Arial" w:eastAsia="Arial" w:cs="Arial"/>
      <w:sz w:val="40"/>
      <w:szCs w:val="40"/>
    </w:rPr>
  </w:style>
  <w:style w:type="character" w:customStyle="1" w:styleId="45">
    <w:name w:val="Heading 2 Char"/>
    <w:basedOn w:val="39"/>
    <w:qFormat/>
    <w:uiPriority w:val="9"/>
    <w:rPr>
      <w:rFonts w:ascii="Arial" w:hAnsi="Arial" w:eastAsia="Arial" w:cs="Arial"/>
      <w:sz w:val="34"/>
    </w:rPr>
  </w:style>
  <w:style w:type="character" w:customStyle="1" w:styleId="46">
    <w:name w:val="Heading 3 Char"/>
    <w:basedOn w:val="39"/>
    <w:qFormat/>
    <w:uiPriority w:val="9"/>
    <w:rPr>
      <w:rFonts w:ascii="Arial" w:hAnsi="Arial" w:eastAsia="Arial" w:cs="Arial"/>
      <w:sz w:val="30"/>
      <w:szCs w:val="30"/>
    </w:rPr>
  </w:style>
  <w:style w:type="character" w:customStyle="1" w:styleId="47">
    <w:name w:val="Heading 4 Char"/>
    <w:basedOn w:val="39"/>
    <w:qFormat/>
    <w:uiPriority w:val="9"/>
    <w:rPr>
      <w:rFonts w:ascii="Arial" w:hAnsi="Arial" w:eastAsia="Arial" w:cs="Arial"/>
      <w:b/>
      <w:bCs/>
      <w:sz w:val="26"/>
      <w:szCs w:val="26"/>
    </w:rPr>
  </w:style>
  <w:style w:type="character" w:customStyle="1" w:styleId="48">
    <w:name w:val="标题 5 字符"/>
    <w:basedOn w:val="39"/>
    <w:link w:val="9"/>
    <w:qFormat/>
    <w:uiPriority w:val="9"/>
    <w:rPr>
      <w:rFonts w:ascii="Arial" w:hAnsi="Arial" w:eastAsia="Arial" w:cs="Arial"/>
      <w:b/>
      <w:bCs/>
      <w:sz w:val="24"/>
      <w:szCs w:val="24"/>
    </w:rPr>
  </w:style>
  <w:style w:type="character" w:customStyle="1" w:styleId="49">
    <w:name w:val="标题 6 字符"/>
    <w:basedOn w:val="39"/>
    <w:link w:val="10"/>
    <w:qFormat/>
    <w:uiPriority w:val="9"/>
    <w:rPr>
      <w:rFonts w:ascii="Arial" w:hAnsi="Arial" w:eastAsia="Arial" w:cs="Arial"/>
      <w:b/>
      <w:bCs/>
      <w:sz w:val="22"/>
      <w:szCs w:val="22"/>
    </w:rPr>
  </w:style>
  <w:style w:type="character" w:customStyle="1" w:styleId="50">
    <w:name w:val="标题 7 字符"/>
    <w:basedOn w:val="39"/>
    <w:link w:val="11"/>
    <w:qFormat/>
    <w:uiPriority w:val="9"/>
    <w:rPr>
      <w:rFonts w:ascii="Arial" w:hAnsi="Arial" w:eastAsia="Arial" w:cs="Arial"/>
      <w:b/>
      <w:bCs/>
      <w:i/>
      <w:iCs/>
      <w:sz w:val="22"/>
      <w:szCs w:val="22"/>
    </w:rPr>
  </w:style>
  <w:style w:type="character" w:customStyle="1" w:styleId="51">
    <w:name w:val="标题 8 字符"/>
    <w:basedOn w:val="39"/>
    <w:link w:val="12"/>
    <w:qFormat/>
    <w:uiPriority w:val="9"/>
    <w:rPr>
      <w:rFonts w:ascii="Arial" w:hAnsi="Arial" w:eastAsia="Arial" w:cs="Arial"/>
      <w:i/>
      <w:iCs/>
      <w:sz w:val="22"/>
      <w:szCs w:val="22"/>
    </w:rPr>
  </w:style>
  <w:style w:type="character" w:customStyle="1" w:styleId="52">
    <w:name w:val="标题 9 字符"/>
    <w:basedOn w:val="39"/>
    <w:link w:val="13"/>
    <w:qFormat/>
    <w:uiPriority w:val="9"/>
    <w:rPr>
      <w:rFonts w:ascii="Arial" w:hAnsi="Arial" w:eastAsia="Arial" w:cs="Arial"/>
      <w:i/>
      <w:iCs/>
      <w:sz w:val="21"/>
      <w:szCs w:val="21"/>
    </w:rPr>
  </w:style>
  <w:style w:type="paragraph" w:styleId="53">
    <w:name w:val="No Spacing"/>
    <w:qFormat/>
    <w:uiPriority w:val="1"/>
    <w:rPr>
      <w:rFonts w:asciiTheme="minorHAnsi" w:hAnsiTheme="minorHAnsi" w:eastAsiaTheme="minorEastAsia" w:cstheme="minorBidi"/>
      <w:sz w:val="21"/>
      <w:szCs w:val="22"/>
      <w:lang w:val="en-US" w:eastAsia="zh-CN" w:bidi="ar-SA"/>
    </w:rPr>
  </w:style>
  <w:style w:type="character" w:customStyle="1" w:styleId="54">
    <w:name w:val="Title Char"/>
    <w:basedOn w:val="39"/>
    <w:qFormat/>
    <w:uiPriority w:val="10"/>
    <w:rPr>
      <w:sz w:val="48"/>
      <w:szCs w:val="48"/>
    </w:rPr>
  </w:style>
  <w:style w:type="character" w:customStyle="1" w:styleId="55">
    <w:name w:val="副标题 字符"/>
    <w:basedOn w:val="39"/>
    <w:link w:val="29"/>
    <w:qFormat/>
    <w:uiPriority w:val="11"/>
    <w:rPr>
      <w:sz w:val="24"/>
      <w:szCs w:val="24"/>
    </w:rPr>
  </w:style>
  <w:style w:type="paragraph" w:styleId="56">
    <w:name w:val="Quote"/>
    <w:basedOn w:val="1"/>
    <w:next w:val="1"/>
    <w:link w:val="57"/>
    <w:qFormat/>
    <w:uiPriority w:val="29"/>
    <w:pPr>
      <w:ind w:left="720" w:right="720"/>
    </w:pPr>
    <w:rPr>
      <w:i/>
    </w:rPr>
  </w:style>
  <w:style w:type="character" w:customStyle="1" w:styleId="57">
    <w:name w:val="引用 字符"/>
    <w:link w:val="56"/>
    <w:qFormat/>
    <w:uiPriority w:val="29"/>
    <w:rPr>
      <w:i/>
    </w:rPr>
  </w:style>
  <w:style w:type="paragraph" w:styleId="58">
    <w:name w:val="Intense Quote"/>
    <w:basedOn w:val="1"/>
    <w:next w:val="1"/>
    <w:link w:val="5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9">
    <w:name w:val="明显引用 字符"/>
    <w:link w:val="58"/>
    <w:qFormat/>
    <w:uiPriority w:val="30"/>
    <w:rPr>
      <w:i/>
    </w:rPr>
  </w:style>
  <w:style w:type="character" w:customStyle="1" w:styleId="60">
    <w:name w:val="页眉 字符"/>
    <w:basedOn w:val="39"/>
    <w:link w:val="26"/>
    <w:qFormat/>
    <w:uiPriority w:val="99"/>
  </w:style>
  <w:style w:type="character" w:customStyle="1" w:styleId="61">
    <w:name w:val="Footer Char"/>
    <w:basedOn w:val="39"/>
    <w:qFormat/>
    <w:uiPriority w:val="99"/>
  </w:style>
  <w:style w:type="character" w:customStyle="1" w:styleId="62">
    <w:name w:val="页脚 字符"/>
    <w:link w:val="25"/>
    <w:qFormat/>
    <w:uiPriority w:val="99"/>
  </w:style>
  <w:style w:type="table" w:customStyle="1" w:styleId="63">
    <w:name w:val="Table Grid Light"/>
    <w:basedOn w:val="3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64">
    <w:name w:val="Plain Table 1"/>
    <w:basedOn w:val="3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5">
    <w:name w:val="Plain Table 2"/>
    <w:basedOn w:val="37"/>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6">
    <w:name w:val="Plain Table 3"/>
    <w:basedOn w:val="37"/>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4"/>
    <w:basedOn w:val="37"/>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Plain Table 5"/>
    <w:basedOn w:val="37"/>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9">
    <w:name w:val="Grid Table 1 Light"/>
    <w:basedOn w:val="37"/>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0">
    <w:name w:val="Grid Table 1 Light - Accent 1"/>
    <w:basedOn w:val="37"/>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1">
    <w:name w:val="Grid Table 1 Light - Accent 2"/>
    <w:basedOn w:val="37"/>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2">
    <w:name w:val="Grid Table 1 Light - Accent 3"/>
    <w:basedOn w:val="37"/>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3">
    <w:name w:val="Grid Table 1 Light - Accent 4"/>
    <w:basedOn w:val="37"/>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4">
    <w:name w:val="Grid Table 1 Light - Accent 5"/>
    <w:basedOn w:val="37"/>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5">
    <w:name w:val="Grid Table 1 Light - Accent 6"/>
    <w:basedOn w:val="37"/>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6">
    <w:name w:val="Grid Table 2"/>
    <w:basedOn w:val="3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2 - Accent 1"/>
    <w:basedOn w:val="37"/>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2 - Accent 2"/>
    <w:basedOn w:val="37"/>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2 - Accent 3"/>
    <w:basedOn w:val="37"/>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2 - Accent 4"/>
    <w:basedOn w:val="37"/>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2 - Accent 5"/>
    <w:basedOn w:val="37"/>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2 - Accent 6"/>
    <w:basedOn w:val="37"/>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Grid Table 3"/>
    <w:basedOn w:val="3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3 - Accent 1"/>
    <w:basedOn w:val="37"/>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5">
    <w:name w:val="Grid Table 3 - Accent 2"/>
    <w:basedOn w:val="37"/>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3 - Accent 3"/>
    <w:basedOn w:val="37"/>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3 - Accent 4"/>
    <w:basedOn w:val="37"/>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3 - Accent 5"/>
    <w:basedOn w:val="37"/>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3 - Accent 6"/>
    <w:basedOn w:val="37"/>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Grid Table 4"/>
    <w:basedOn w:val="37"/>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1">
    <w:name w:val="Grid Table 4 - Accent 1"/>
    <w:basedOn w:val="37"/>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2">
    <w:name w:val="Grid Table 4 - Accent 2"/>
    <w:basedOn w:val="37"/>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3">
    <w:name w:val="Grid Table 4 - Accent 3"/>
    <w:basedOn w:val="37"/>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4">
    <w:name w:val="Grid Table 4 - Accent 4"/>
    <w:basedOn w:val="37"/>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5">
    <w:name w:val="Grid Table 4 - Accent 5"/>
    <w:basedOn w:val="37"/>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6">
    <w:name w:val="Grid Table 4 - Accent 6"/>
    <w:basedOn w:val="37"/>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7">
    <w:name w:val="Grid Table 5 Dark"/>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8">
    <w:name w:val="Grid Table 5 Dark- Accent 1"/>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9">
    <w:name w:val="Grid Table 5 Dark - Accent 2"/>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0">
    <w:name w:val="Grid Table 5 Dark - Accent 3"/>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1">
    <w:name w:val="Grid Table 5 Dark- Accent 4"/>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2">
    <w:name w:val="Grid Table 5 Dark - Accent 5"/>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3">
    <w:name w:val="Grid Table 5 Dark - Accent 6"/>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4">
    <w:name w:val="Grid Table 6 Colorful"/>
    <w:basedOn w:val="37"/>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6 Colorful - Accent 1"/>
    <w:basedOn w:val="37"/>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6 Colorful - Accent 2"/>
    <w:basedOn w:val="37"/>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6 Colorful - Accent 3"/>
    <w:basedOn w:val="37"/>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8">
    <w:name w:val="Grid Table 6 Colorful - Accent 4"/>
    <w:basedOn w:val="37"/>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6 Colorful - Accent 5"/>
    <w:basedOn w:val="37"/>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6 Colorful - Accent 6"/>
    <w:basedOn w:val="37"/>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1">
    <w:name w:val="Grid Table 7 Colorful"/>
    <w:basedOn w:val="37"/>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2">
    <w:name w:val="Grid Table 7 Colorful - Accent 1"/>
    <w:basedOn w:val="37"/>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3">
    <w:name w:val="Grid Table 7 Colorful - Accent 2"/>
    <w:basedOn w:val="37"/>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4">
    <w:name w:val="Grid Table 7 Colorful - Accent 3"/>
    <w:basedOn w:val="37"/>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5">
    <w:name w:val="Grid Table 7 Colorful - Accent 4"/>
    <w:basedOn w:val="37"/>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6">
    <w:name w:val="Grid Table 7 Colorful - Accent 5"/>
    <w:basedOn w:val="37"/>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7">
    <w:name w:val="Grid Table 7 Colorful - Accent 6"/>
    <w:basedOn w:val="37"/>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8">
    <w:name w:val="List Table 1 Light"/>
    <w:basedOn w:val="37"/>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9">
    <w:name w:val="List Table 1 Light - Accent 1"/>
    <w:basedOn w:val="37"/>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0">
    <w:name w:val="List Table 1 Light - Accent 2"/>
    <w:basedOn w:val="37"/>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1">
    <w:name w:val="List Table 1 Light - Accent 3"/>
    <w:basedOn w:val="37"/>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2">
    <w:name w:val="List Table 1 Light - Accent 4"/>
    <w:basedOn w:val="37"/>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3">
    <w:name w:val="List Table 1 Light - Accent 5"/>
    <w:basedOn w:val="37"/>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4">
    <w:name w:val="List Table 1 Light - Accent 6"/>
    <w:basedOn w:val="37"/>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5">
    <w:name w:val="List Table 2"/>
    <w:basedOn w:val="37"/>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6">
    <w:name w:val="List Table 2 - Accent 1"/>
    <w:basedOn w:val="37"/>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7">
    <w:name w:val="List Table 2 - Accent 2"/>
    <w:basedOn w:val="37"/>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8">
    <w:name w:val="List Table 2 - Accent 3"/>
    <w:basedOn w:val="37"/>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9">
    <w:name w:val="List Table 2 - Accent 4"/>
    <w:basedOn w:val="37"/>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0">
    <w:name w:val="List Table 2 - Accent 5"/>
    <w:basedOn w:val="37"/>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1">
    <w:name w:val="List Table 2 - Accent 6"/>
    <w:basedOn w:val="37"/>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2">
    <w:name w:val="List Table 3"/>
    <w:basedOn w:val="3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3">
    <w:name w:val="List Table 3 - Accent 1"/>
    <w:basedOn w:val="37"/>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4">
    <w:name w:val="List Table 3 - Accent 2"/>
    <w:basedOn w:val="37"/>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5">
    <w:name w:val="List Table 3 - Accent 3"/>
    <w:basedOn w:val="37"/>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6">
    <w:name w:val="List Table 3 - Accent 4"/>
    <w:basedOn w:val="37"/>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7">
    <w:name w:val="List Table 3 - Accent 5"/>
    <w:basedOn w:val="37"/>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8">
    <w:name w:val="List Table 3 - Accent 6"/>
    <w:basedOn w:val="37"/>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9">
    <w:name w:val="List Table 4"/>
    <w:basedOn w:val="3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0">
    <w:name w:val="List Table 4 - Accent 1"/>
    <w:basedOn w:val="37"/>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1">
    <w:name w:val="List Table 4 - Accent 2"/>
    <w:basedOn w:val="37"/>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2">
    <w:name w:val="List Table 4 - Accent 3"/>
    <w:basedOn w:val="37"/>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3">
    <w:name w:val="List Table 4 - Accent 4"/>
    <w:basedOn w:val="37"/>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4">
    <w:name w:val="List Table 4 - Accent 5"/>
    <w:basedOn w:val="37"/>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5">
    <w:name w:val="List Table 4 - Accent 6"/>
    <w:basedOn w:val="37"/>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6">
    <w:name w:val="List Table 5 Dark"/>
    <w:basedOn w:val="37"/>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7">
    <w:name w:val="List Table 5 Dark - Accent 1"/>
    <w:basedOn w:val="37"/>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8">
    <w:name w:val="List Table 5 Dark - Accent 2"/>
    <w:basedOn w:val="37"/>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9">
    <w:name w:val="List Table 5 Dark - Accent 3"/>
    <w:basedOn w:val="37"/>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0">
    <w:name w:val="List Table 5 Dark - Accent 4"/>
    <w:basedOn w:val="37"/>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1">
    <w:name w:val="List Table 5 Dark - Accent 5"/>
    <w:basedOn w:val="37"/>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2">
    <w:name w:val="List Table 5 Dark - Accent 6"/>
    <w:basedOn w:val="37"/>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3">
    <w:name w:val="List Table 6 Colorful"/>
    <w:basedOn w:val="37"/>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4">
    <w:name w:val="List Table 6 Colorful - Accent 1"/>
    <w:basedOn w:val="37"/>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6 Colorful - Accent 2"/>
    <w:basedOn w:val="37"/>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6 Colorful - Accent 3"/>
    <w:basedOn w:val="37"/>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6 Colorful - Accent 4"/>
    <w:basedOn w:val="37"/>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6 Colorful - Accent 5"/>
    <w:basedOn w:val="37"/>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6 Colorful - Accent 6"/>
    <w:basedOn w:val="37"/>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List Table 7 Colorful"/>
    <w:basedOn w:val="37"/>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1">
    <w:name w:val="List Table 7 Colorful - Accent 1"/>
    <w:basedOn w:val="37"/>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2">
    <w:name w:val="List Table 7 Colorful - Accent 2"/>
    <w:basedOn w:val="37"/>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3">
    <w:name w:val="List Table 7 Colorful - Accent 3"/>
    <w:basedOn w:val="37"/>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4">
    <w:name w:val="List Table 7 Colorful - Accent 4"/>
    <w:basedOn w:val="37"/>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5">
    <w:name w:val="List Table 7 Colorful - Accent 5"/>
    <w:basedOn w:val="37"/>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6">
    <w:name w:val="List Table 7 Colorful - Accent 6"/>
    <w:basedOn w:val="37"/>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7">
    <w:name w:val="Lined - Accent"/>
    <w:basedOn w:val="37"/>
    <w:qFormat/>
    <w:uiPriority w:val="99"/>
    <w:rPr>
      <w:color w:val="404040"/>
      <w:sz w:val="20"/>
      <w:szCs w:val="2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Lined - Accent 1"/>
    <w:basedOn w:val="37"/>
    <w:qFormat/>
    <w:uiPriority w:val="99"/>
    <w:rPr>
      <w:color w:val="404040"/>
      <w:sz w:val="20"/>
      <w:szCs w:val="2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Lined - Accent 2"/>
    <w:basedOn w:val="37"/>
    <w:qFormat/>
    <w:uiPriority w:val="99"/>
    <w:rPr>
      <w:color w:val="404040"/>
      <w:sz w:val="20"/>
      <w:szCs w:val="2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Lined - Accent 3"/>
    <w:basedOn w:val="37"/>
    <w:qFormat/>
    <w:uiPriority w:val="99"/>
    <w:rPr>
      <w:color w:val="404040"/>
      <w:sz w:val="20"/>
      <w:szCs w:val="2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Lined - Accent 4"/>
    <w:basedOn w:val="37"/>
    <w:qFormat/>
    <w:uiPriority w:val="99"/>
    <w:rPr>
      <w:color w:val="404040"/>
      <w:sz w:val="20"/>
      <w:szCs w:val="2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Lined - Accent 5"/>
    <w:basedOn w:val="37"/>
    <w:qFormat/>
    <w:uiPriority w:val="99"/>
    <w:rPr>
      <w:color w:val="404040"/>
      <w:sz w:val="20"/>
      <w:szCs w:val="2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Lined - Accent 6"/>
    <w:basedOn w:val="37"/>
    <w:qFormat/>
    <w:uiPriority w:val="99"/>
    <w:rPr>
      <w:color w:val="404040"/>
      <w:sz w:val="20"/>
      <w:szCs w:val="2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amp; Lined - Accent"/>
    <w:basedOn w:val="37"/>
    <w:qFormat/>
    <w:uiPriority w:val="99"/>
    <w:rPr>
      <w:color w:val="404040"/>
      <w:sz w:val="20"/>
      <w:szCs w:val="2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5">
    <w:name w:val="Bordered &amp; Lined - Accent 1"/>
    <w:basedOn w:val="37"/>
    <w:qFormat/>
    <w:uiPriority w:val="99"/>
    <w:rPr>
      <w:color w:val="404040"/>
      <w:sz w:val="20"/>
      <w:szCs w:val="2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6">
    <w:name w:val="Bordered &amp; Lined - Accent 2"/>
    <w:basedOn w:val="37"/>
    <w:qFormat/>
    <w:uiPriority w:val="99"/>
    <w:rPr>
      <w:color w:val="404040"/>
      <w:sz w:val="20"/>
      <w:szCs w:val="2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7">
    <w:name w:val="Bordered &amp; Lined - Accent 3"/>
    <w:basedOn w:val="37"/>
    <w:qFormat/>
    <w:uiPriority w:val="99"/>
    <w:rPr>
      <w:color w:val="404040"/>
      <w:sz w:val="20"/>
      <w:szCs w:val="2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8">
    <w:name w:val="Bordered &amp; Lined - Accent 4"/>
    <w:basedOn w:val="37"/>
    <w:qFormat/>
    <w:uiPriority w:val="99"/>
    <w:rPr>
      <w:color w:val="404040"/>
      <w:sz w:val="20"/>
      <w:szCs w:val="2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9">
    <w:name w:val="Bordered &amp; Lined - Accent 5"/>
    <w:basedOn w:val="37"/>
    <w:qFormat/>
    <w:uiPriority w:val="99"/>
    <w:rPr>
      <w:color w:val="404040"/>
      <w:sz w:val="20"/>
      <w:szCs w:val="2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0">
    <w:name w:val="Bordered &amp; Lined - Accent 6"/>
    <w:basedOn w:val="37"/>
    <w:qFormat/>
    <w:uiPriority w:val="99"/>
    <w:rPr>
      <w:color w:val="404040"/>
      <w:sz w:val="20"/>
      <w:szCs w:val="2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1">
    <w:name w:val="Bordered"/>
    <w:basedOn w:val="37"/>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2">
    <w:name w:val="Bordered - Accent 1"/>
    <w:basedOn w:val="37"/>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3">
    <w:name w:val="Bordered - Accent 2"/>
    <w:basedOn w:val="37"/>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4">
    <w:name w:val="Bordered - Accent 3"/>
    <w:basedOn w:val="37"/>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5">
    <w:name w:val="Bordered - Accent 4"/>
    <w:basedOn w:val="37"/>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6">
    <w:name w:val="Bordered - Accent 5"/>
    <w:basedOn w:val="37"/>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7">
    <w:name w:val="Bordered - Accent 6"/>
    <w:basedOn w:val="37"/>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8">
    <w:name w:val="脚注文本 字符"/>
    <w:link w:val="30"/>
    <w:qFormat/>
    <w:uiPriority w:val="99"/>
    <w:rPr>
      <w:sz w:val="18"/>
    </w:rPr>
  </w:style>
  <w:style w:type="character" w:customStyle="1" w:styleId="189">
    <w:name w:val="尾注文本 字符"/>
    <w:link w:val="24"/>
    <w:qFormat/>
    <w:uiPriority w:val="99"/>
    <w:rPr>
      <w:sz w:val="20"/>
    </w:rPr>
  </w:style>
  <w:style w:type="paragraph" w:customStyle="1" w:styleId="190">
    <w:name w:val="TOC Heading"/>
    <w:unhideWhenUsed/>
    <w:qFormat/>
    <w:uiPriority w:val="39"/>
    <w:rPr>
      <w:rFonts w:asciiTheme="minorHAnsi" w:hAnsiTheme="minorHAnsi" w:eastAsiaTheme="minorEastAsia" w:cstheme="minorBidi"/>
      <w:sz w:val="21"/>
      <w:szCs w:val="22"/>
      <w:lang w:val="en-US" w:eastAsia="zh-CN" w:bidi="ar-SA"/>
    </w:rPr>
  </w:style>
  <w:style w:type="character" w:customStyle="1" w:styleId="191">
    <w:name w:val="正文文本 字符"/>
    <w:basedOn w:val="39"/>
    <w:link w:val="17"/>
    <w:semiHidden/>
    <w:qFormat/>
    <w:uiPriority w:val="99"/>
  </w:style>
  <w:style w:type="character" w:customStyle="1" w:styleId="192">
    <w:name w:val="正文文本首行缩进 字符"/>
    <w:basedOn w:val="191"/>
    <w:link w:val="18"/>
    <w:qFormat/>
    <w:uiPriority w:val="99"/>
    <w:rPr>
      <w:rFonts w:ascii="Calibri" w:hAnsi="Calibri" w:eastAsia="宋体" w:cs="Times New Roman"/>
      <w:szCs w:val="24"/>
    </w:rPr>
  </w:style>
  <w:style w:type="paragraph" w:styleId="193">
    <w:name w:val="List Paragraph"/>
    <w:basedOn w:val="1"/>
    <w:qFormat/>
    <w:uiPriority w:val="34"/>
    <w:pPr>
      <w:ind w:firstLine="420"/>
    </w:pPr>
  </w:style>
  <w:style w:type="paragraph" w:customStyle="1" w:styleId="194">
    <w:name w:val="一级标题"/>
    <w:basedOn w:val="193"/>
    <w:qFormat/>
    <w:uiPriority w:val="0"/>
    <w:pPr>
      <w:numPr>
        <w:ilvl w:val="0"/>
        <w:numId w:val="2"/>
      </w:numPr>
      <w:ind w:firstLine="0"/>
    </w:pPr>
    <w:rPr>
      <w:rFonts w:ascii="黑体" w:hAnsi="黑体" w:eastAsia="黑体"/>
    </w:rPr>
  </w:style>
  <w:style w:type="character" w:customStyle="1" w:styleId="195">
    <w:name w:val="标题 字符"/>
    <w:basedOn w:val="39"/>
    <w:link w:val="36"/>
    <w:qFormat/>
    <w:uiPriority w:val="0"/>
    <w:rPr>
      <w:rFonts w:ascii="Times New Roman" w:hAnsi="Times New Roman" w:eastAsia="方正小标宋简体" w:cstheme="majorBidi"/>
      <w:bCs/>
      <w:sz w:val="44"/>
      <w:szCs w:val="32"/>
    </w:rPr>
  </w:style>
  <w:style w:type="paragraph" w:customStyle="1" w:styleId="196">
    <w:name w:val="二级标题"/>
    <w:basedOn w:val="18"/>
    <w:qFormat/>
    <w:uiPriority w:val="0"/>
    <w:pPr>
      <w:numPr>
        <w:ilvl w:val="0"/>
        <w:numId w:val="3"/>
      </w:numPr>
      <w:spacing w:after="0" w:line="240" w:lineRule="auto"/>
      <w:ind w:firstLine="0"/>
      <w:jc w:val="left"/>
    </w:pPr>
    <w:rPr>
      <w:rFonts w:ascii="楷体" w:hAnsi="楷体" w:eastAsia="楷体"/>
      <w:b/>
      <w:sz w:val="21"/>
      <w:szCs w:val="24"/>
    </w:rPr>
  </w:style>
  <w:style w:type="paragraph" w:customStyle="1" w:styleId="197">
    <w:name w:val="三级标题"/>
    <w:basedOn w:val="196"/>
    <w:qFormat/>
    <w:uiPriority w:val="0"/>
    <w:pPr>
      <w:numPr>
        <w:numId w:val="4"/>
      </w:numPr>
    </w:pPr>
  </w:style>
  <w:style w:type="character" w:customStyle="1" w:styleId="198">
    <w:name w:val="标题 1 字符"/>
    <w:basedOn w:val="39"/>
    <w:link w:val="5"/>
    <w:qFormat/>
    <w:uiPriority w:val="0"/>
    <w:rPr>
      <w:rFonts w:ascii="Times New Roman" w:hAnsi="Times New Roman" w:eastAsia="方正黑体_GBK"/>
      <w:sz w:val="32"/>
      <w:lang w:val="en-GB"/>
    </w:rPr>
  </w:style>
  <w:style w:type="character" w:customStyle="1" w:styleId="199">
    <w:name w:val="标题 2 字符"/>
    <w:basedOn w:val="39"/>
    <w:link w:val="6"/>
    <w:qFormat/>
    <w:uiPriority w:val="0"/>
    <w:rPr>
      <w:rFonts w:ascii="Times New Roman" w:hAnsi="Times New Roman" w:eastAsia="方正楷体_GBK"/>
      <w:sz w:val="32"/>
    </w:rPr>
  </w:style>
  <w:style w:type="character" w:customStyle="1" w:styleId="200">
    <w:name w:val="标题 3 字符"/>
    <w:link w:val="7"/>
    <w:qFormat/>
    <w:uiPriority w:val="0"/>
    <w:rPr>
      <w:rFonts w:ascii="Calibri" w:hAnsi="Calibri" w:eastAsia="方正仿宋_GBK"/>
      <w:sz w:val="32"/>
      <w:lang w:val="en-GB"/>
    </w:rPr>
  </w:style>
  <w:style w:type="character" w:customStyle="1" w:styleId="201">
    <w:name w:val="标题 4 字符"/>
    <w:basedOn w:val="39"/>
    <w:link w:val="8"/>
    <w:qFormat/>
    <w:uiPriority w:val="0"/>
    <w:rPr>
      <w:rFonts w:ascii="Arial" w:hAnsi="Arial" w:eastAsia="方正仿宋_GBK" w:cs="Times New Roman"/>
      <w:sz w:val="32"/>
      <w:lang w:val="en-GB"/>
    </w:rPr>
  </w:style>
  <w:style w:type="paragraph" w:customStyle="1" w:styleId="202">
    <w:name w:val="图片"/>
    <w:basedOn w:val="1"/>
    <w:qFormat/>
    <w:uiPriority w:val="0"/>
    <w:pPr>
      <w:spacing w:line="240" w:lineRule="auto"/>
      <w:ind w:firstLine="0"/>
    </w:pPr>
    <w:rPr>
      <w:rFonts w:ascii="楷体" w:hAnsi="楷体"/>
    </w:rPr>
  </w:style>
  <w:style w:type="paragraph" w:customStyle="1" w:styleId="203">
    <w:name w:val="标题二"/>
    <w:basedOn w:val="36"/>
    <w:next w:val="36"/>
    <w:qFormat/>
    <w:uiPriority w:val="0"/>
    <w:pPr>
      <w:numPr>
        <w:ilvl w:val="0"/>
        <w:numId w:val="5"/>
      </w:numPr>
      <w:jc w:val="left"/>
    </w:pPr>
    <w:rPr>
      <w:rFonts w:eastAsia="方正黑体_GBK"/>
    </w:rPr>
  </w:style>
  <w:style w:type="character" w:customStyle="1" w:styleId="204">
    <w:name w:val="正文文本缩进 字符"/>
    <w:basedOn w:val="39"/>
    <w:link w:val="19"/>
    <w:semiHidden/>
    <w:qFormat/>
    <w:uiPriority w:val="99"/>
    <w:rPr>
      <w:rFonts w:ascii="Times New Roman" w:hAnsi="Times New Roman" w:eastAsia="方正仿宋_GBK"/>
      <w:sz w:val="32"/>
      <w:szCs w:val="21"/>
    </w:rPr>
  </w:style>
  <w:style w:type="character" w:customStyle="1" w:styleId="205">
    <w:name w:val="正文文本首行缩进 2 字符"/>
    <w:basedOn w:val="204"/>
    <w:link w:val="2"/>
    <w:semiHidden/>
    <w:qFormat/>
    <w:uiPriority w:val="99"/>
    <w:rPr>
      <w:rFonts w:ascii="Times New Roman" w:hAnsi="Times New Roman" w:eastAsia="方正仿宋_GBK"/>
      <w:sz w:val="32"/>
      <w:szCs w:val="21"/>
    </w:rPr>
  </w:style>
  <w:style w:type="paragraph" w:customStyle="1" w:styleId="206">
    <w:name w:val="表格文字"/>
    <w:basedOn w:val="1"/>
    <w:next w:val="17"/>
    <w:qFormat/>
    <w:uiPriority w:val="0"/>
    <w:pPr>
      <w:spacing w:line="240" w:lineRule="auto"/>
      <w:ind w:firstLine="0"/>
    </w:pPr>
    <w:rPr>
      <w:rFonts w:eastAsia="宋体" w:cs="Times New Roman"/>
      <w:spacing w:val="-2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1103</Words>
  <Characters>1199</Characters>
  <Lines>18</Lines>
  <Paragraphs>5</Paragraphs>
  <TotalTime>11</TotalTime>
  <ScaleCrop>false</ScaleCrop>
  <LinksUpToDate>false</LinksUpToDate>
  <CharactersWithSpaces>1214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2026-01-29T03:11:00Z</dcterms:created>
  <dc:creator>Administrator</dc:creator>
  <cp:lastModifiedBy>困困</cp:lastModifiedBy>
  <cp:lastPrinted>2026-03-04T07:52:00Z</cp:lastPrinted>
  <dcterms:modified xsi:type="dcterms:W3CDTF">2026-09-23T09:36:42Z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eyJoZGlkIjoiMjRlMjkzNzFiMGMwNzk1M2VjODEwOGUwMzZiYjg4ZjIiLCJ1c2VySWQiOiIxODA0MTIyNjUyIn0=</vt:lpwstr>
  </property>
  <property fmtid="{D5CDD505-2E9C-101B-9397-08002B2CF9AE}" pid="3" name="KSOProductBuildVer">
    <vt:lpwstr>2052-12.1.0.28505</vt:lpwstr>
  </property>
  <property fmtid="{D5CDD505-2E9C-101B-9397-08002B2CF9AE}" pid="4" name="ICV">
    <vt:lpwstr>C2C822741759442F8962DDBFB180AEFB_13</vt:lpwstr>
  </property>
</Properties>
</file>